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26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mc:AlternateContent>
          <mc:Choice Requires="wps">
            <w:drawing>
              <wp:anchor behindDoc="0" distT="0" distB="19050" distL="114300" distR="142875" simplePos="0" locked="0" layoutInCell="1" allowOverlap="1" relativeHeight="2">
                <wp:simplePos x="0" y="0"/>
                <wp:positionH relativeFrom="margin">
                  <wp:align>left</wp:align>
                </wp:positionH>
                <wp:positionV relativeFrom="paragraph">
                  <wp:posOffset>12065</wp:posOffset>
                </wp:positionV>
                <wp:extent cx="6010910" cy="1010285"/>
                <wp:effectExtent l="0" t="0" r="0" b="0"/>
                <wp:wrapNone/>
                <wp:docPr id="1" name="テキスト ボックス 2"/>
                <a:graphic xmlns:a="http://schemas.openxmlformats.org/drawingml/2006/main">
                  <a:graphicData uri="http://schemas.microsoft.com/office/word/2010/wordprocessingShape">
                    <wps:wsp>
                      <wps:cNvSpPr/>
                      <wps:spPr>
                        <a:xfrm>
                          <a:off x="0" y="0"/>
                          <a:ext cx="6010200" cy="100980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lineRule="exact" w:line="280"/>
                              <w:ind w:left="0" w:right="0" w:firstLine="210"/>
                              <w:rPr>
                                <w:rFonts w:ascii="ＭＳ ゴシック" w:hAnsi="ＭＳ ゴシック" w:eastAsia="ＭＳ ゴシック"/>
                                <w:color w:val="auto"/>
                              </w:rPr>
                            </w:pPr>
                            <w:r>
                              <w:rPr>
                                <w:rFonts w:ascii="ＭＳ ゴシック" w:hAnsi="ＭＳ ゴシック" w:eastAsia="ＭＳ ゴシック"/>
                                <w:color w:val="auto"/>
                              </w:rPr>
                              <w:t>令和５年</w:t>
                            </w:r>
                            <w:r>
                              <w:rPr>
                                <w:rFonts w:eastAsia="ＭＳ ゴシック" w:ascii="ＭＳ ゴシック" w:hAnsi="ＭＳ ゴシック"/>
                                <w:color w:val="auto"/>
                              </w:rPr>
                              <w:t>10</w:t>
                            </w:r>
                            <w:r>
                              <w:rPr>
                                <w:rFonts w:ascii="ＭＳ ゴシック" w:hAnsi="ＭＳ ゴシック" w:eastAsia="ＭＳ ゴシック"/>
                                <w:color w:val="auto"/>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FrameContents"/>
                              <w:spacing w:lineRule="exact" w:line="280"/>
                              <w:rPr>
                                <w:rFonts w:ascii="ＭＳ ゴシック" w:hAnsi="ＭＳ ゴシック" w:eastAsia="ＭＳ ゴシック"/>
                                <w:color w:val="auto"/>
                              </w:rPr>
                            </w:pPr>
                            <w:r>
                              <w:rPr>
                                <w:rFonts w:eastAsia="ＭＳ ゴシック" w:ascii="ＭＳ ゴシック" w:hAnsi="ＭＳ ゴシック"/>
                                <w:color w:val="auto"/>
                              </w:rPr>
                            </w:r>
                          </w:p>
                          <w:p>
                            <w:pPr>
                              <w:pStyle w:val="FrameContents"/>
                              <w:spacing w:lineRule="exact" w:line="280"/>
                              <w:ind w:left="0" w:right="0" w:firstLine="280"/>
                              <w:rPr/>
                            </w:pPr>
                            <w:r>
                              <w:rPr>
                                <w:rFonts w:eastAsia="ＭＳ ゴシック" w:ascii="ＭＳ ゴシック" w:hAnsi="ＭＳ ゴシック"/>
                                <w:color w:val="auto"/>
                                <w:sz w:val="28"/>
                                <w:szCs w:val="32"/>
                              </w:rPr>
                              <w:t xml:space="preserve">□ </w:t>
                            </w:r>
                            <w:r>
                              <w:rPr>
                                <w:rFonts w:ascii="ＭＳ ゴシック" w:hAnsi="ＭＳ ゴシック" w:eastAsia="ＭＳ ゴシック"/>
                                <w:color w:val="auto"/>
                              </w:rPr>
                              <w:t>当該申請は既存融資の借換を目的とした申請です。</w:t>
                            </w:r>
                          </w:p>
                        </w:txbxContent>
                      </wps:txbx>
                      <wps:bodyPr>
                        <a:noAutofit/>
                      </wps:bodyPr>
                    </wps:wsp>
                  </a:graphicData>
                </a:graphic>
              </wp:anchor>
            </w:drawing>
          </mc:Choice>
          <mc:Fallback>
            <w:pict>
              <v:rect id="shape_0" ID="テキスト ボックス 2" fillcolor="white" stroked="t" style="position:absolute;margin-left:9pt;margin-top:0.95pt;width:473.2pt;height:79.45pt;mso-position-horizontal:left;mso-position-horizontal-relative:margin">
                <w10:wrap type="square"/>
                <v:fill o:detectmouseclick="t" type="solid" color2="black"/>
                <v:stroke color="black" weight="6480" joinstyle="round" endcap="flat"/>
                <v:textbox>
                  <w:txbxContent>
                    <w:p>
                      <w:pPr>
                        <w:pStyle w:val="FrameContents"/>
                        <w:spacing w:lineRule="exact" w:line="280"/>
                        <w:ind w:left="0" w:right="0" w:firstLine="210"/>
                        <w:rPr>
                          <w:rFonts w:ascii="ＭＳ ゴシック" w:hAnsi="ＭＳ ゴシック" w:eastAsia="ＭＳ ゴシック"/>
                          <w:color w:val="auto"/>
                        </w:rPr>
                      </w:pPr>
                      <w:r>
                        <w:rPr>
                          <w:rFonts w:ascii="ＭＳ ゴシック" w:hAnsi="ＭＳ ゴシック" w:eastAsia="ＭＳ ゴシック"/>
                          <w:color w:val="auto"/>
                        </w:rPr>
                        <w:t>令和５年</w:t>
                      </w:r>
                      <w:r>
                        <w:rPr>
                          <w:rFonts w:eastAsia="ＭＳ ゴシック" w:ascii="ＭＳ ゴシック" w:hAnsi="ＭＳ ゴシック"/>
                          <w:color w:val="auto"/>
                        </w:rPr>
                        <w:t>10</w:t>
                      </w:r>
                      <w:r>
                        <w:rPr>
                          <w:rFonts w:ascii="ＭＳ ゴシック" w:hAnsi="ＭＳ ゴシック" w:eastAsia="ＭＳ ゴシック"/>
                          <w:color w:val="auto"/>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FrameContents"/>
                        <w:spacing w:lineRule="exact" w:line="280"/>
                        <w:rPr>
                          <w:rFonts w:ascii="ＭＳ ゴシック" w:hAnsi="ＭＳ ゴシック" w:eastAsia="ＭＳ ゴシック"/>
                          <w:color w:val="auto"/>
                        </w:rPr>
                      </w:pPr>
                      <w:r>
                        <w:rPr>
                          <w:rFonts w:eastAsia="ＭＳ ゴシック" w:ascii="ＭＳ ゴシック" w:hAnsi="ＭＳ ゴシック"/>
                          <w:color w:val="auto"/>
                        </w:rPr>
                      </w:r>
                    </w:p>
                    <w:p>
                      <w:pPr>
                        <w:pStyle w:val="FrameContents"/>
                        <w:spacing w:lineRule="exact" w:line="280"/>
                        <w:ind w:left="0" w:right="0" w:firstLine="280"/>
                        <w:rPr/>
                      </w:pPr>
                      <w:r>
                        <w:rPr>
                          <w:rFonts w:eastAsia="ＭＳ ゴシック" w:ascii="ＭＳ ゴシック" w:hAnsi="ＭＳ ゴシック"/>
                          <w:color w:val="auto"/>
                          <w:sz w:val="28"/>
                          <w:szCs w:val="32"/>
                        </w:rPr>
                        <w:t xml:space="preserve">□ </w:t>
                      </w:r>
                      <w:r>
                        <w:rPr>
                          <w:rFonts w:ascii="ＭＳ ゴシック" w:hAnsi="ＭＳ ゴシック" w:eastAsia="ＭＳ ゴシック"/>
                          <w:color w:val="auto"/>
                        </w:rPr>
                        <w:t>当該申請は既存融資の借換を目的とした申請です。</w:t>
                      </w:r>
                    </w:p>
                  </w:txbxContent>
                </v:textbox>
              </v:rect>
            </w:pict>
          </mc:Fallback>
        </mc:AlternateContent>
      </w:r>
    </w:p>
    <w:p>
      <w:pPr>
        <w:pStyle w:val="Normal"/>
        <w:suppressAutoHyphens w:val="true"/>
        <w:spacing w:lineRule="exact" w:line="26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6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6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6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6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6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6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様式第４－③</w:t>
      </w:r>
    </w:p>
    <w:tbl>
      <w:tblPr>
        <w:tblW w:w="9441"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9441"/>
      </w:tblGrid>
      <w:tr>
        <w:trPr/>
        <w:tc>
          <w:tcPr>
            <w:tcW w:w="94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274"/>
              <w:jc w:val="center"/>
              <w:textAlignment w:val="baseline"/>
              <w:rPr>
                <w:rFonts w:ascii="ＭＳ ゴシック" w:hAnsi="ＭＳ ゴシック" w:eastAsia="ＭＳ ゴシック"/>
                <w:color w:val="000000"/>
              </w:rPr>
            </w:pPr>
            <w:r>
              <w:rPr>
                <w:rFonts w:ascii="ＭＳ ゴシック" w:hAnsi="ＭＳ ゴシック" w:eastAsia="ＭＳ ゴシック"/>
                <w:color w:val="000000"/>
              </w:rPr>
              <w:t>中小企業信用保険法第２条第５項第４号の規定による認定申請書</w:t>
            </w:r>
          </w:p>
          <w:p>
            <w:pPr>
              <w:pStyle w:val="Normal"/>
              <w:suppressAutoHyphens w:val="true"/>
              <w:overflowPunct w:val="true"/>
              <w:spacing w:lineRule="atLeast" w:line="274"/>
              <w:jc w:val="center"/>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令和　　年　　月　　日</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西原村長　殿</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uto" w:line="276"/>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申請者</w:t>
            </w:r>
          </w:p>
          <w:p>
            <w:pPr>
              <w:pStyle w:val="Normal"/>
              <w:suppressAutoHyphens w:val="true"/>
              <w:overflowPunct w:val="true"/>
              <w:spacing w:lineRule="auto" w:line="276"/>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住　所　　　　　　　　　　　　 　　　</w:t>
            </w:r>
          </w:p>
          <w:p>
            <w:pPr>
              <w:pStyle w:val="Normal"/>
              <w:suppressAutoHyphens w:val="true"/>
              <w:overflowPunct w:val="true"/>
              <w:spacing w:lineRule="auto" w:line="276"/>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氏　名　　　　　　　　　　　　　　</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center"/>
              <w:textAlignment w:val="baseline"/>
              <w:rPr>
                <w:rFonts w:ascii="ＭＳ ゴシック" w:hAnsi="ＭＳ ゴシック" w:eastAsia="ＭＳ ゴシック"/>
                <w:color w:val="000000"/>
              </w:rPr>
            </w:pPr>
            <w:r>
              <w:rPr>
                <w:rFonts w:ascii="ＭＳ ゴシック" w:hAnsi="ＭＳ ゴシック" w:eastAsia="ＭＳ ゴシック"/>
                <w:color w:val="000000"/>
              </w:rPr>
              <w:t>記</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left"/>
              <w:textAlignment w:val="baseline"/>
              <w:rPr/>
            </w:pPr>
            <w:r>
              <w:rPr>
                <w:rFonts w:ascii="ＭＳ ゴシック" w:hAnsi="ＭＳ ゴシック" w:eastAsia="ＭＳ ゴシック"/>
                <w:color w:val="000000"/>
              </w:rPr>
              <w:t>１　事業開始年月日                              　　　　　　　　</w:t>
            </w:r>
            <w:r>
              <w:rPr>
                <w:rFonts w:ascii="ＭＳ ゴシック" w:hAnsi="ＭＳ ゴシック" w:eastAsia="ＭＳ ゴシック"/>
                <w:color w:val="000000"/>
                <w:u w:val="single" w:color="000000"/>
              </w:rPr>
              <w:t xml:space="preserve">      年　　月　　日</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２  （１）売上高等</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（イ）最近１か月間の売上高等</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減少率　　　　％（実績）</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eastAsia="ＭＳ ゴシック" w:ascii="ＭＳ ゴシック" w:hAnsi="ＭＳ ゴシック"/>
                <w:color w:val="000000"/>
                <w:u w:val="single" w:color="000000"/>
              </w:rPr>
              <w:t xml:space="preserve"> </w:t>
            </w:r>
            <w:r>
              <w:rPr>
                <w:rFonts w:ascii="ＭＳ ゴシック" w:hAnsi="ＭＳ ゴシック" w:eastAsia="ＭＳ ゴシック"/>
                <w:color w:val="000000"/>
                <w:u w:val="single" w:color="000000"/>
              </w:rPr>
              <w:t>Ｃ－Ａ　</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xml:space="preserve">Ｃ  　 </w:t>
            </w:r>
            <w:r>
              <w:rPr>
                <w:rFonts w:eastAsia="ＭＳ ゴシック" w:ascii="ＭＳ ゴシック" w:hAnsi="ＭＳ ゴシック"/>
                <w:color w:val="000000"/>
              </w:rPr>
              <w:t>×100</w:t>
            </w:r>
          </w:p>
          <w:p>
            <w:pPr>
              <w:pStyle w:val="Normal"/>
              <w:suppressAutoHyphens w:val="true"/>
              <w:overflowPunct w:val="true"/>
              <w:spacing w:lineRule="exact" w:line="240"/>
              <w:jc w:val="left"/>
              <w:textAlignment w:val="baseline"/>
              <w:rPr>
                <w:rFonts w:ascii="ＭＳ ゴシック" w:hAnsi="ＭＳ ゴシック" w:eastAsia="ＭＳ ゴシック"/>
                <w:color w:val="000000"/>
                <w:u w:val="single" w:color="000000"/>
              </w:rPr>
            </w:pPr>
            <w:r>
              <w:rPr>
                <w:rFonts w:eastAsia="ＭＳ ゴシック" w:ascii="ＭＳ ゴシック" w:hAnsi="ＭＳ ゴシック"/>
                <w:color w:val="000000"/>
                <w:u w:val="single" w:color="000000"/>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Ａ：災害等の発生における最近１か月間の売上高等</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Ｂ：Ａの期間前２か月間の売上高等</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Ｃ：最近３か月間の売上高等の平均</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　　　　　　　　　円</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u w:val="single"/>
              </w:rPr>
              <w:t>（Ａ＋Ｂ</w:t>
            </w:r>
            <w:r>
              <w:rPr>
                <w:rFonts w:ascii="ＭＳ ゴシック" w:hAnsi="ＭＳ ゴシック" w:eastAsia="ＭＳ ゴシック"/>
                <w:color w:val="000000"/>
                <w:u w:val="single" w:color="000000"/>
              </w:rPr>
              <w:t>）</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xml:space="preserve">３         </w:t>
            </w:r>
          </w:p>
          <w:p>
            <w:pPr>
              <w:pStyle w:val="Normal"/>
              <w:suppressAutoHyphens w:val="true"/>
              <w:overflowPunct w:val="true"/>
              <w:spacing w:lineRule="exact" w:line="206"/>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tc>
      </w:tr>
    </w:tbl>
    <w:p>
      <w:pPr>
        <w:pStyle w:val="Normal"/>
        <w:suppressAutoHyphens w:val="true"/>
        <w:spacing w:lineRule="exact" w:line="246"/>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（留意事項）</w:t>
      </w:r>
    </w:p>
    <w:p>
      <w:pPr>
        <w:pStyle w:val="Normal"/>
        <w:suppressAutoHyphens w:val="true"/>
        <w:spacing w:lineRule="exact" w:line="246"/>
        <w:ind w:left="420" w:right="0" w:hanging="42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①　本様式は、業歴３ヶ月以上１年１ヶ月未満の場合あるいは前年以降、事業拡大等により前年比較が適当でない特段の事情がある場合に使用します。</w:t>
      </w:r>
    </w:p>
    <w:p>
      <w:pPr>
        <w:pStyle w:val="Normal"/>
        <w:suppressAutoHyphens w:val="true"/>
        <w:spacing w:lineRule="exact" w:line="246"/>
        <w:ind w:left="0" w:right="0" w:firstLine="21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②</w:t>
      </w:r>
      <w:r>
        <w:rPr>
          <w:rFonts w:ascii="ＭＳ ゴシック" w:hAnsi="ＭＳ ゴシック" w:eastAsia="ＭＳ ゴシック"/>
          <w:color w:val="000000"/>
        </w:rPr>
        <w:t>　本認定とは別に、金融機関及び信用保証協会による金融上の審査があります。</w:t>
      </w:r>
    </w:p>
    <w:p>
      <w:pPr>
        <w:pStyle w:val="Normal"/>
        <w:suppressAutoHyphens w:val="true"/>
        <w:spacing w:lineRule="exact" w:line="240"/>
        <w:ind w:left="420" w:right="0" w:hanging="42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③　市町村長又は特別区長から認定を受けた後、本認定の有効期間内に金融機関又は信用保証協会に対して、経営安定関連保証の申込みを行うことが必要です。</w:t>
      </w:r>
    </w:p>
    <w:tbl>
      <w:tblPr>
        <w:tblW w:w="949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493"/>
      </w:tblGrid>
      <w:tr>
        <w:trPr/>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ind w:left="180" w:right="0" w:hanging="0"/>
              <w:rPr>
                <w:rFonts w:ascii="ＭＳ ゴシック" w:hAnsi="ＭＳ ゴシック" w:eastAsia="ＭＳ ゴシック"/>
              </w:rPr>
            </w:pPr>
            <w:bookmarkStart w:id="0" w:name="_GoBack"/>
            <w:bookmarkStart w:id="1" w:name="_GoBack"/>
            <w:bookmarkEnd w:id="1"/>
            <w:r>
              <w:rPr>
                <w:rFonts w:eastAsia="ＭＳ ゴシック" w:ascii="ＭＳ ゴシック" w:hAnsi="ＭＳ ゴシック"/>
              </w:rPr>
            </w:r>
          </w:p>
          <w:p>
            <w:pPr>
              <w:pStyle w:val="Normal"/>
              <w:ind w:left="180" w:right="0" w:hanging="0"/>
              <w:rPr>
                <w:rFonts w:ascii="ＭＳ ゴシック" w:hAnsi="ＭＳ ゴシック" w:eastAsia="ＭＳ ゴシック"/>
              </w:rPr>
            </w:pPr>
            <w:r>
              <w:rPr>
                <w:rFonts w:ascii="ＭＳ ゴシック" w:hAnsi="ＭＳ ゴシック" w:eastAsia="ＭＳ ゴシック"/>
              </w:rPr>
              <w:t>西発第　　　　　　　号</w:t>
            </w:r>
          </w:p>
          <w:p>
            <w:pPr>
              <w:pStyle w:val="Normal"/>
              <w:ind w:left="180" w:right="0" w:hanging="0"/>
              <w:rPr>
                <w:rFonts w:ascii="ＭＳ ゴシック" w:hAnsi="ＭＳ ゴシック" w:eastAsia="ＭＳ ゴシック"/>
              </w:rPr>
            </w:pPr>
            <w:r>
              <w:rPr>
                <w:rFonts w:ascii="ＭＳ ゴシック" w:hAnsi="ＭＳ ゴシック" w:eastAsia="ＭＳ ゴシック"/>
              </w:rPr>
              <w:t>　令和　　　年　　　月　　　日申請のとおり、相違ないことを認定します。</w:t>
            </w:r>
          </w:p>
          <w:p>
            <w:pPr>
              <w:pStyle w:val="Normal"/>
              <w:ind w:left="180" w:right="0" w:firstLine="210"/>
              <w:rPr>
                <w:rFonts w:ascii="ＭＳ ゴシック" w:hAnsi="ＭＳ ゴシック" w:eastAsia="ＭＳ ゴシック"/>
              </w:rPr>
            </w:pPr>
            <w:r>
              <w:rPr>
                <w:rFonts w:ascii="ＭＳ ゴシック" w:hAnsi="ＭＳ ゴシック" w:eastAsia="ＭＳ ゴシック"/>
              </w:rPr>
              <w:t>本認定書の有効期間：令和　　年　　月　　日から令和　　年　　月　　日まで</w:t>
            </w:r>
          </w:p>
          <w:p>
            <w:pPr>
              <w:pStyle w:val="Normal"/>
              <w:suppressAutoHyphens w:val="true"/>
              <w:spacing w:lineRule="exact" w:line="240"/>
              <w:ind w:left="0" w:right="0" w:firstLine="5670"/>
              <w:textAlignment w:val="baseline"/>
              <w:rPr>
                <w:rFonts w:ascii="ＭＳ ゴシック" w:hAnsi="ＭＳ ゴシック" w:eastAsia="ＭＳ ゴシック"/>
              </w:rPr>
            </w:pPr>
            <w:r>
              <w:rPr>
                <w:rFonts w:ascii="ＭＳ ゴシック" w:hAnsi="ＭＳ ゴシック" w:eastAsia="ＭＳ ゴシック"/>
              </w:rPr>
              <w:t>　　　西原村長　　吉井　誠　　　　</w:t>
            </w:r>
          </w:p>
          <w:p>
            <w:pPr>
              <w:pStyle w:val="Normal"/>
              <w:suppressAutoHyphens w:val="true"/>
              <w:spacing w:lineRule="exact" w:line="240"/>
              <w:textAlignment w:val="baseline"/>
              <w:rPr>
                <w:rFonts w:ascii="ＭＳ ゴシック" w:hAnsi="ＭＳ ゴシック" w:eastAsia="ＭＳ ゴシック"/>
              </w:rPr>
            </w:pPr>
            <w:r>
              <w:rPr>
                <w:rFonts w:eastAsia="ＭＳ ゴシック" w:ascii="ＭＳ ゴシック" w:hAnsi="ＭＳ ゴシック"/>
              </w:rPr>
            </w:r>
          </w:p>
        </w:tc>
      </w:tr>
    </w:tbl>
    <w:p>
      <w:pPr>
        <w:pStyle w:val="Normal"/>
        <w:suppressAutoHyphens w:val="true"/>
        <w:spacing w:lineRule="exact" w:line="26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6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6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6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60"/>
        <w:jc w:val="left"/>
        <w:textAlignment w:val="baseline"/>
        <w:rPr/>
      </w:pPr>
      <w:r>
        <w:rPr/>
      </w:r>
    </w:p>
    <w:sectPr>
      <w:headerReference w:type="default" r:id="rId2"/>
      <w:type w:val="nextPage"/>
      <w:pgSz w:w="11906" w:h="16838"/>
      <w:pgMar w:left="1134" w:right="1134" w:header="0" w:top="851"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ＭＳ ゴシック">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0" w:right="1080" w:hanging="0"/>
      <w:rPr>
        <w:color w:val="FF0000"/>
        <w:sz w:val="24"/>
      </w:rPr>
    </w:pPr>
    <w:r>
      <w:rPr>
        <w:color w:val="FF0000"/>
        <w:sz w:val="24"/>
      </w:rPr>
    </w:r>
  </w:p>
</w:hd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cs="Times New Roman" w:ascii="游明朝" w:hAnsi="游明朝" w:eastAsia="游明朝"/>
      <w:color w:val="auto"/>
      <w:sz w:val="21"/>
      <w:szCs w:val="20"/>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游ゴシック Light" w:hAnsi="游ゴシック Light" w:eastAsia="游ゴシック Light" w:cs="DejaVu Sans"/>
      <w:sz w:val="18"/>
      <w:szCs w:val="18"/>
    </w:rPr>
  </w:style>
  <w:style w:type="character" w:styleId="Style17">
    <w:name w:val="記 (文字)"/>
    <w:basedOn w:val="DefaultParagraphFont"/>
    <w:qFormat/>
    <w:rPr>
      <w:rFonts w:ascii="ＭＳ ゴシック" w:hAnsi="ＭＳ ゴシック" w:eastAsia="ＭＳ ゴシック" w:cs="Times New Roman"/>
      <w:color w:val="000000"/>
      <w:szCs w:val="20"/>
    </w:rPr>
  </w:style>
  <w:style w:type="character" w:styleId="Style18">
    <w:name w:val="結語 (文字)"/>
    <w:basedOn w:val="DefaultParagraphFont"/>
    <w:qFormat/>
    <w:rPr>
      <w:rFonts w:ascii="ＭＳ ゴシック" w:hAnsi="ＭＳ ゴシック" w:eastAsia="ＭＳ ゴシック" w:cs="Times New Roman"/>
      <w:color w:val="000000"/>
      <w:szCs w:val="20"/>
    </w:rPr>
  </w:style>
  <w:style w:type="character" w:styleId="ListLabel1">
    <w:name w:val="ListLabel 1"/>
    <w:qFormat/>
    <w:rPr>
      <w:rFonts w:eastAsia="ＭＳ ゴシック" w:cs="Times New Roman"/>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rFonts w:cs="DejaVu Sans"/>
      <w:szCs w:val="22"/>
    </w:rPr>
  </w:style>
  <w:style w:type="paragraph" w:styleId="Footer">
    <w:name w:val="Footer"/>
    <w:basedOn w:val="Normal"/>
    <w:pPr>
      <w:tabs>
        <w:tab w:val="center" w:pos="4252" w:leader="none"/>
        <w:tab w:val="right" w:pos="8504" w:leader="none"/>
      </w:tabs>
      <w:snapToGrid w:val="false"/>
    </w:pPr>
    <w:rPr>
      <w:rFonts w:cs="DejaVu Sans"/>
      <w:szCs w:val="22"/>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游ゴシック Light" w:hAnsi="游ゴシック Light" w:eastAsia="游ゴシック Light" w:cs="DejaVu Sans"/>
      <w:sz w:val="18"/>
      <w:szCs w:val="18"/>
    </w:rPr>
  </w:style>
  <w:style w:type="paragraph" w:styleId="NoteHeading">
    <w:name w:val="Note Heading"/>
    <w:basedOn w:val="Normal"/>
    <w:qFormat/>
    <w:pPr>
      <w:jc w:val="center"/>
    </w:pPr>
    <w:rPr>
      <w:rFonts w:ascii="ＭＳ ゴシック" w:hAnsi="ＭＳ ゴシック" w:eastAsia="ＭＳ ゴシック"/>
      <w:color w:val="000000"/>
    </w:rPr>
  </w:style>
  <w:style w:type="paragraph" w:styleId="Closing">
    <w:name w:val="Closing"/>
    <w:basedOn w:val="Normal"/>
    <w:qFormat/>
    <w:pPr>
      <w:jc w:val="right"/>
    </w:pPr>
    <w:rPr>
      <w:rFonts w:ascii="ＭＳ ゴシック" w:hAnsi="ＭＳ ゴシック" w:eastAsia="ＭＳ ゴシック"/>
      <w:color w:val="000000"/>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212</TotalTime>
  <Application>Plott Corporation</Application>
  <Pages>1</Pages>
  <Words>630</Words>
  <Characters>634</Characters>
  <CharactersWithSpaces>1271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2023-09-29T05:53:00Z</dcterms:created>
  <dc:creator>0153 ida</dc:creator>
  <dc:description/>
  <dc:language>en-US</dc:language>
  <cp:lastModifiedBy>0153 ida</cp:lastModifiedBy>
  <cp:lastPrinted>2023-10-03T03:10:00Z</cp:lastPrinted>
  <dcterms:modified xsi:type="dcterms:W3CDTF">2023-10-03T04:52:00Z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