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left"/>
        <w:rPr>
          <w:rFonts w:ascii="ＭＳ ゴシック" w:hAnsi="ＭＳ ゴシック" w:eastAsia="ＭＳ ゴシック"/>
          <w:color w:val="000000"/>
          <w:sz w:val="28"/>
        </w:rPr>
      </w:pPr>
      <w:r>
        <w:rPr>
          <w:rFonts w:ascii="ＭＳ ゴシック" w:hAnsi="ＭＳ ゴシック" w:eastAsia="ＭＳ ゴシック"/>
          <w:color w:val="000000"/>
          <w:sz w:val="28"/>
        </w:rPr>
        <w:t>新型コロナウイルス感染症に対する信用保証制度（セーフティネット保証５号）様式の使い分け（５月１日以降）</w:t>
      </w:r>
    </w:p>
    <w:p>
      <w:pPr>
        <w:pStyle w:val="Normal"/>
        <w:widowControl/>
        <w:jc w:val="left"/>
        <w:rPr>
          <w:rFonts w:ascii="ＭＳ ゴシック" w:hAnsi="ＭＳ ゴシック" w:eastAsia="ＭＳ ゴシック"/>
          <w:color w:val="000000"/>
        </w:rPr>
      </w:pPr>
      <w:r>
        <w:rPr>
          <w:rFonts w:eastAsia="ＭＳ ゴシック" w:ascii="ＭＳ ゴシック" w:hAnsi="ＭＳ ゴシック"/>
          <w:color w:val="000000"/>
        </w:rPr>
      </w:r>
    </w:p>
    <w:tbl>
      <w:tblPr>
        <w:tblW w:w="850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506"/>
        <w:gridCol w:w="1615"/>
        <w:gridCol w:w="1559"/>
        <w:gridCol w:w="1844"/>
        <w:gridCol w:w="2976"/>
      </w:tblGrid>
      <w:tr>
        <w:trPr/>
        <w:tc>
          <w:tcPr>
            <w:tcW w:w="50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left"/>
              <w:rPr>
                <w:rFonts w:ascii="ＭＳ Ｐゴシック" w:hAnsi="ＭＳ Ｐゴシック" w:eastAsia="ＭＳ Ｐゴシック" w:cs="Times New Roman"/>
                <w:color w:val="000000"/>
                <w:sz w:val="22"/>
                <w:szCs w:val="20"/>
              </w:rPr>
            </w:pPr>
            <w:r>
              <w:rPr>
                <w:rFonts w:ascii="ＭＳ Ｐゴシック" w:hAnsi="ＭＳ Ｐゴシック" w:cs="Times New Roman" w:eastAsia="ＭＳ Ｐゴシック"/>
                <w:color w:val="000000"/>
                <w:sz w:val="22"/>
                <w:szCs w:val="20"/>
              </w:rPr>
              <w:t>５号</w:t>
            </w:r>
          </w:p>
        </w:tc>
        <w:tc>
          <w:tcPr>
            <w:tcW w:w="1615" w:type="dxa"/>
            <w:vMerge w:val="restart"/>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Normal"/>
              <w:widowControl w:val="false"/>
              <w:jc w:val="left"/>
              <w:rPr>
                <w:rFonts w:ascii="ＭＳ Ｐゴシック" w:hAnsi="ＭＳ Ｐゴシック" w:eastAsia="ＭＳ Ｐゴシック" w:cs="Times New Roman"/>
                <w:color w:val="000000"/>
                <w:sz w:val="22"/>
                <w:szCs w:val="20"/>
              </w:rPr>
            </w:pPr>
            <w:r>
              <w:rPr>
                <w:rFonts w:ascii="ＭＳ Ｐゴシック" w:hAnsi="ＭＳ Ｐゴシック" w:cs="Times New Roman" w:eastAsia="ＭＳ Ｐゴシック"/>
                <w:color w:val="000000"/>
                <w:sz w:val="22"/>
                <w:szCs w:val="20"/>
              </w:rPr>
              <w:t>通常の様式</w:t>
            </w:r>
          </w:p>
        </w:tc>
        <w:tc>
          <w:tcPr>
            <w:tcW w:w="6379" w:type="dxa"/>
            <w:gridSpan w:val="3"/>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jc w:val="left"/>
              <w:rPr>
                <w:rFonts w:ascii="Century" w:hAnsi="Century" w:eastAsia="ＭＳ 明朝" w:cs="Times New Roman"/>
                <w:color w:val="000000"/>
                <w:sz w:val="20"/>
                <w:szCs w:val="20"/>
              </w:rPr>
            </w:pPr>
            <w:r>
              <w:rPr>
                <w:rFonts w:eastAsia="ＭＳ 明朝" w:cs="Times New Roman" w:ascii="Century" w:hAnsi="Century"/>
                <w:color w:val="000000"/>
                <w:sz w:val="20"/>
                <w:szCs w:val="20"/>
              </w:rPr>
            </w:r>
          </w:p>
        </w:tc>
      </w:tr>
      <w:tr>
        <w:trPr/>
        <w:tc>
          <w:tcPr>
            <w:tcW w:w="50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615" w:type="dxa"/>
            <w:vMerge w:val="continue"/>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Normal"/>
              <w:rPr/>
            </w:pPr>
            <w:r>
              <w:rPr/>
            </w:r>
          </w:p>
        </w:tc>
        <w:tc>
          <w:tcPr>
            <w:tcW w:w="34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exact" w:line="300"/>
              <w:jc w:val="left"/>
              <w:textAlignment w:val="baseline"/>
              <w:rPr>
                <w:rFonts w:ascii="ＭＳ Ｐゴシック" w:hAnsi="ＭＳ Ｐゴシック" w:eastAsia="ＭＳ Ｐゴシック" w:cs="Times New Roman"/>
                <w:color w:val="000000"/>
                <w:sz w:val="22"/>
                <w:szCs w:val="20"/>
              </w:rPr>
            </w:pPr>
            <w:r>
              <w:rPr>
                <w:rFonts w:ascii="ＭＳ Ｐゴシック" w:hAnsi="ＭＳ Ｐゴシック" w:cs="Times New Roman" w:eastAsia="ＭＳ Ｐゴシック"/>
                <w:color w:val="000000"/>
                <w:sz w:val="22"/>
                <w:szCs w:val="20"/>
              </w:rPr>
              <w:t>全業種指定における様式</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left"/>
              <w:rPr>
                <w:rFonts w:ascii="ＭＳ Ｐゴシック" w:hAnsi="ＭＳ Ｐゴシック" w:eastAsia="ＭＳ Ｐゴシック" w:cs="Times New Roman"/>
                <w:color w:val="000000"/>
                <w:sz w:val="22"/>
                <w:szCs w:val="20"/>
              </w:rPr>
            </w:pPr>
            <w:r>
              <w:rPr>
                <w:rFonts w:ascii="ＭＳ Ｐゴシック" w:hAnsi="ＭＳ Ｐゴシック" w:cs="Times New Roman" w:eastAsia="ＭＳ Ｐゴシック"/>
                <w:color w:val="000000"/>
                <w:sz w:val="22"/>
                <w:szCs w:val="20"/>
              </w:rPr>
              <w:t>様式第５－（イ）－②</w:t>
            </w:r>
          </w:p>
        </w:tc>
      </w:tr>
      <w:tr>
        <w:trPr/>
        <w:tc>
          <w:tcPr>
            <w:tcW w:w="50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615" w:type="dxa"/>
            <w:vMerge w:val="restart"/>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Normal"/>
              <w:widowControl w:val="false"/>
              <w:jc w:val="left"/>
              <w:rPr>
                <w:rFonts w:ascii="ＭＳ Ｐゴシック" w:hAnsi="ＭＳ Ｐゴシック" w:eastAsia="ＭＳ Ｐゴシック" w:cs="Times New Roman"/>
                <w:color w:val="000000"/>
                <w:sz w:val="22"/>
                <w:szCs w:val="20"/>
              </w:rPr>
            </w:pPr>
            <w:r>
              <w:rPr>
                <w:rFonts w:ascii="ＭＳ Ｐゴシック" w:hAnsi="ＭＳ Ｐゴシック" w:cs="Times New Roman" w:eastAsia="ＭＳ Ｐゴシック"/>
                <w:color w:val="000000"/>
                <w:sz w:val="22"/>
                <w:szCs w:val="20"/>
              </w:rPr>
              <w:t>認定基準緩和の様式</w:t>
            </w:r>
          </w:p>
        </w:tc>
        <w:tc>
          <w:tcPr>
            <w:tcW w:w="6379" w:type="dxa"/>
            <w:gridSpan w:val="3"/>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jc w:val="left"/>
              <w:rPr>
                <w:rFonts w:ascii="Century" w:hAnsi="Century" w:eastAsia="ＭＳ 明朝" w:cs="Times New Roman"/>
                <w:color w:val="000000"/>
                <w:sz w:val="20"/>
                <w:szCs w:val="20"/>
              </w:rPr>
            </w:pPr>
            <w:r>
              <w:rPr>
                <w:rFonts w:eastAsia="ＭＳ 明朝" w:cs="Times New Roman" w:ascii="Century" w:hAnsi="Century"/>
                <w:color w:val="000000"/>
                <w:sz w:val="20"/>
                <w:szCs w:val="20"/>
              </w:rPr>
            </w:r>
          </w:p>
        </w:tc>
      </w:tr>
      <w:tr>
        <w:trPr/>
        <w:tc>
          <w:tcPr>
            <w:tcW w:w="50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615" w:type="dxa"/>
            <w:vMerge w:val="continue"/>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Normal"/>
              <w:rPr/>
            </w:pPr>
            <w:r>
              <w:rPr/>
            </w:r>
          </w:p>
        </w:tc>
        <w:tc>
          <w:tcPr>
            <w:tcW w:w="34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exact" w:line="300"/>
              <w:jc w:val="left"/>
              <w:textAlignment w:val="baseline"/>
              <w:rPr>
                <w:rFonts w:ascii="ＭＳ Ｐゴシック" w:hAnsi="ＭＳ Ｐゴシック" w:eastAsia="ＭＳ Ｐゴシック" w:cs="Times New Roman"/>
                <w:color w:val="000000"/>
                <w:sz w:val="22"/>
                <w:szCs w:val="20"/>
              </w:rPr>
            </w:pPr>
            <w:r>
              <w:rPr>
                <w:rFonts w:ascii="ＭＳ Ｐゴシック" w:hAnsi="ＭＳ Ｐゴシック" w:cs="Times New Roman" w:eastAsia="ＭＳ Ｐゴシック"/>
                <w:color w:val="000000"/>
                <w:sz w:val="22"/>
                <w:szCs w:val="20"/>
              </w:rPr>
              <w:t>全業種指定における様式</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left"/>
              <w:rPr>
                <w:rFonts w:ascii="ＭＳ Ｐゴシック" w:hAnsi="ＭＳ Ｐゴシック" w:eastAsia="ＭＳ Ｐゴシック" w:cs="Times New Roman"/>
                <w:color w:val="000000"/>
                <w:sz w:val="22"/>
                <w:szCs w:val="20"/>
              </w:rPr>
            </w:pPr>
            <w:r>
              <w:rPr>
                <w:rFonts w:ascii="ＭＳ Ｐゴシック" w:hAnsi="ＭＳ Ｐゴシック" w:cs="Times New Roman" w:eastAsia="ＭＳ Ｐゴシック"/>
                <w:color w:val="000000"/>
                <w:sz w:val="22"/>
                <w:szCs w:val="20"/>
              </w:rPr>
              <w:t>様式第５－（イ）－⑤</w:t>
            </w:r>
          </w:p>
        </w:tc>
      </w:tr>
      <w:tr>
        <w:trPr/>
        <w:tc>
          <w:tcPr>
            <w:tcW w:w="50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615" w:type="dxa"/>
            <w:vMerge w:val="restart"/>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Normal"/>
              <w:widowControl w:val="false"/>
              <w:jc w:val="left"/>
              <w:rPr>
                <w:rFonts w:ascii="ＭＳ Ｐゴシック" w:hAnsi="ＭＳ Ｐゴシック" w:eastAsia="ＭＳ Ｐゴシック" w:cs="Times New Roman"/>
                <w:color w:val="000000"/>
                <w:sz w:val="22"/>
                <w:szCs w:val="20"/>
              </w:rPr>
            </w:pPr>
            <w:r>
              <w:rPr>
                <w:rFonts w:ascii="ＭＳ Ｐゴシック" w:hAnsi="ＭＳ Ｐゴシック" w:cs="Times New Roman" w:eastAsia="ＭＳ Ｐゴシック"/>
                <w:color w:val="000000"/>
                <w:sz w:val="22"/>
                <w:szCs w:val="20"/>
              </w:rPr>
              <w:t>創業者等運用緩和の様式</w:t>
            </w:r>
          </w:p>
        </w:tc>
        <w:tc>
          <w:tcPr>
            <w:tcW w:w="6379" w:type="dxa"/>
            <w:gridSpan w:val="3"/>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jc w:val="left"/>
              <w:rPr>
                <w:rFonts w:ascii="Century" w:hAnsi="Century" w:eastAsia="ＭＳ 明朝" w:cs="Times New Roman"/>
                <w:color w:val="000000"/>
                <w:sz w:val="20"/>
                <w:szCs w:val="20"/>
              </w:rPr>
            </w:pPr>
            <w:r>
              <w:rPr>
                <w:rFonts w:eastAsia="ＭＳ 明朝" w:cs="Times New Roman" w:ascii="Century" w:hAnsi="Century"/>
                <w:color w:val="000000"/>
                <w:sz w:val="20"/>
                <w:szCs w:val="20"/>
              </w:rPr>
            </w:r>
          </w:p>
        </w:tc>
      </w:tr>
      <w:tr>
        <w:trPr/>
        <w:tc>
          <w:tcPr>
            <w:tcW w:w="50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615" w:type="dxa"/>
            <w:vMerge w:val="continue"/>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Normal"/>
              <w:rPr/>
            </w:pPr>
            <w:r>
              <w:rPr/>
            </w:r>
          </w:p>
        </w:tc>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exact" w:line="300"/>
              <w:jc w:val="left"/>
              <w:textAlignment w:val="baseline"/>
              <w:rPr>
                <w:rFonts w:ascii="ＭＳ Ｐゴシック" w:hAnsi="ＭＳ Ｐゴシック" w:eastAsia="ＭＳ Ｐゴシック" w:cs="Times New Roman"/>
                <w:color w:val="000000"/>
                <w:sz w:val="22"/>
                <w:szCs w:val="20"/>
              </w:rPr>
            </w:pPr>
            <w:r>
              <w:rPr>
                <w:rFonts w:ascii="ＭＳ Ｐゴシック" w:hAnsi="ＭＳ Ｐゴシック" w:cs="Times New Roman" w:eastAsia="ＭＳ Ｐゴシック"/>
                <w:color w:val="000000"/>
                <w:sz w:val="22"/>
                <w:szCs w:val="20"/>
              </w:rPr>
              <w:t>全業種指定における様式</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left"/>
              <w:rPr>
                <w:rFonts w:ascii="ＭＳ Ｐゴシック" w:hAnsi="ＭＳ Ｐゴシック" w:eastAsia="ＭＳ Ｐゴシック" w:cs="Times New Roman"/>
                <w:color w:val="000000"/>
                <w:sz w:val="22"/>
                <w:szCs w:val="20"/>
              </w:rPr>
            </w:pPr>
            <w:r>
              <w:rPr>
                <w:rFonts w:eastAsia="ＭＳ Ｐゴシック" w:cs="Times New Roman" w:ascii="ＭＳ Ｐゴシック" w:hAnsi="ＭＳ Ｐゴシック"/>
                <w:color w:val="000000"/>
                <w:sz w:val="22"/>
                <w:szCs w:val="20"/>
              </w:rPr>
              <w:t>①</w:t>
            </w:r>
            <w:r>
              <w:rPr>
                <w:rFonts w:ascii="ＭＳ Ｐゴシック" w:hAnsi="ＭＳ Ｐゴシック" w:cs="Times New Roman" w:eastAsia="ＭＳ Ｐゴシック"/>
                <w:color w:val="000000"/>
                <w:sz w:val="22"/>
                <w:szCs w:val="20"/>
              </w:rPr>
              <w:t>最近１ヶ月と最近３ヶ月比較</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left"/>
              <w:rPr>
                <w:rFonts w:ascii="ＭＳ Ｐゴシック" w:hAnsi="ＭＳ Ｐゴシック" w:eastAsia="ＭＳ Ｐゴシック" w:cs="Times New Roman"/>
                <w:color w:val="000000"/>
                <w:sz w:val="22"/>
                <w:szCs w:val="20"/>
              </w:rPr>
            </w:pPr>
            <w:r>
              <w:rPr>
                <w:rFonts w:ascii="ＭＳ Ｐゴシック" w:hAnsi="ＭＳ Ｐゴシック" w:cs="Times New Roman" w:eastAsia="ＭＳ Ｐゴシック"/>
                <w:color w:val="000000"/>
                <w:sz w:val="22"/>
                <w:szCs w:val="20"/>
              </w:rPr>
              <w:t>様式第５－（イ）－⑩</w:t>
            </w:r>
          </w:p>
        </w:tc>
      </w:tr>
      <w:tr>
        <w:trPr/>
        <w:tc>
          <w:tcPr>
            <w:tcW w:w="50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615" w:type="dxa"/>
            <w:vMerge w:val="continue"/>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Normal"/>
              <w:rPr/>
            </w:pPr>
            <w:r>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suppressAutoHyphens w:val="true"/>
              <w:spacing w:lineRule="exact" w:line="260"/>
              <w:jc w:val="left"/>
              <w:textAlignment w:val="baseline"/>
              <w:rPr>
                <w:rFonts w:ascii="ＭＳ Ｐゴシック" w:hAnsi="ＭＳ Ｐゴシック" w:eastAsia="ＭＳ Ｐゴシック" w:cs="Times New Roman"/>
                <w:color w:val="000000"/>
                <w:sz w:val="22"/>
                <w:szCs w:val="20"/>
              </w:rPr>
            </w:pPr>
            <w:r>
              <w:rPr>
                <w:rFonts w:eastAsia="ＭＳ Ｐゴシック" w:cs="Times New Roman" w:ascii="ＭＳ Ｐゴシック" w:hAnsi="ＭＳ Ｐゴシック"/>
                <w:color w:val="000000"/>
                <w:sz w:val="22"/>
                <w:szCs w:val="20"/>
              </w:rPr>
              <w:t>②</w:t>
            </w:r>
            <w:r>
              <w:rPr>
                <w:rFonts w:ascii="ＭＳ Ｐゴシック" w:hAnsi="ＭＳ Ｐゴシック" w:cs="Times New Roman" w:eastAsia="ＭＳ Ｐゴシック"/>
                <w:color w:val="000000"/>
                <w:sz w:val="22"/>
                <w:szCs w:val="20"/>
              </w:rPr>
              <w:t>令和元年</w:t>
            </w:r>
            <w:r>
              <w:rPr>
                <w:rFonts w:eastAsia="ＭＳ Ｐゴシック" w:cs="Times New Roman" w:ascii="ＭＳ Ｐゴシック" w:hAnsi="ＭＳ Ｐゴシック"/>
                <w:color w:val="000000"/>
                <w:sz w:val="22"/>
                <w:szCs w:val="20"/>
              </w:rPr>
              <w:t>12</w:t>
            </w:r>
            <w:r>
              <w:rPr>
                <w:rFonts w:ascii="ＭＳ Ｐゴシック" w:hAnsi="ＭＳ Ｐゴシック" w:cs="Times New Roman" w:eastAsia="ＭＳ Ｐゴシック"/>
                <w:color w:val="000000"/>
                <w:sz w:val="22"/>
                <w:szCs w:val="20"/>
              </w:rPr>
              <w:t>月比較</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left"/>
              <w:rPr>
                <w:rFonts w:ascii="ＭＳ Ｐゴシック" w:hAnsi="ＭＳ Ｐゴシック" w:eastAsia="ＭＳ Ｐゴシック" w:cs="Times New Roman"/>
                <w:color w:val="000000"/>
                <w:sz w:val="22"/>
                <w:szCs w:val="20"/>
              </w:rPr>
            </w:pPr>
            <w:r>
              <w:rPr>
                <w:rFonts w:ascii="ＭＳ Ｐゴシック" w:hAnsi="ＭＳ Ｐゴシック" w:cs="Times New Roman" w:eastAsia="ＭＳ Ｐゴシック"/>
                <w:color w:val="000000"/>
                <w:sz w:val="22"/>
                <w:szCs w:val="20"/>
              </w:rPr>
              <w:t>様式第５－（イ）－⑪</w:t>
            </w:r>
          </w:p>
        </w:tc>
      </w:tr>
      <w:tr>
        <w:trPr/>
        <w:tc>
          <w:tcPr>
            <w:tcW w:w="50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615" w:type="dxa"/>
            <w:vMerge w:val="continue"/>
            <w:tcBorders>
              <w:top w:val="single" w:sz="4" w:space="0" w:color="00000A"/>
              <w:left w:val="single" w:sz="4" w:space="0" w:color="00000A"/>
              <w:bottom w:val="single" w:sz="4" w:space="0" w:color="00000A"/>
              <w:insideH w:val="single" w:sz="4" w:space="0" w:color="00000A"/>
            </w:tcBorders>
            <w:shd w:fill="auto" w:val="clear"/>
            <w:tcMar>
              <w:left w:w="108" w:type="dxa"/>
            </w:tcMar>
          </w:tcPr>
          <w:p>
            <w:pPr>
              <w:pStyle w:val="Normal"/>
              <w:rPr/>
            </w:pPr>
            <w:r>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left"/>
              <w:rPr>
                <w:rFonts w:ascii="ＭＳ Ｐゴシック" w:hAnsi="ＭＳ Ｐゴシック" w:eastAsia="ＭＳ Ｐゴシック" w:cs="Times New Roman"/>
                <w:color w:val="000000"/>
                <w:sz w:val="22"/>
                <w:szCs w:val="20"/>
              </w:rPr>
            </w:pPr>
            <w:r>
              <w:rPr>
                <w:rFonts w:eastAsia="ＭＳ Ｐゴシック" w:cs="Times New Roman" w:ascii="ＭＳ Ｐゴシック" w:hAnsi="ＭＳ Ｐゴシック"/>
                <w:color w:val="000000"/>
                <w:sz w:val="22"/>
                <w:szCs w:val="20"/>
              </w:rPr>
              <w:t>③</w:t>
            </w:r>
            <w:r>
              <w:rPr>
                <w:rFonts w:ascii="ＭＳ Ｐゴシック" w:hAnsi="ＭＳ Ｐゴシック" w:cs="Times New Roman" w:eastAsia="ＭＳ Ｐゴシック"/>
                <w:color w:val="000000"/>
                <w:sz w:val="22"/>
                <w:szCs w:val="20"/>
              </w:rPr>
              <w:t>令和元年</w:t>
            </w:r>
            <w:r>
              <w:rPr>
                <w:rFonts w:eastAsia="ＭＳ Ｐゴシック" w:cs="Times New Roman" w:ascii="ＭＳ Ｐゴシック" w:hAnsi="ＭＳ Ｐゴシック"/>
                <w:color w:val="000000"/>
                <w:sz w:val="22"/>
                <w:szCs w:val="20"/>
              </w:rPr>
              <w:t>10-12</w:t>
            </w:r>
            <w:r>
              <w:rPr>
                <w:rFonts w:ascii="ＭＳ Ｐゴシック" w:hAnsi="ＭＳ Ｐゴシック" w:cs="Times New Roman" w:eastAsia="ＭＳ Ｐゴシック"/>
                <w:color w:val="000000"/>
                <w:sz w:val="22"/>
                <w:szCs w:val="20"/>
              </w:rPr>
              <w:t>月比較</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jc w:val="left"/>
              <w:rPr>
                <w:rFonts w:ascii="ＭＳ Ｐゴシック" w:hAnsi="ＭＳ Ｐゴシック" w:eastAsia="ＭＳ Ｐゴシック" w:cs="Times New Roman"/>
                <w:color w:val="000000"/>
                <w:sz w:val="22"/>
                <w:szCs w:val="20"/>
              </w:rPr>
            </w:pPr>
            <w:r>
              <w:rPr>
                <w:rFonts w:ascii="ＭＳ Ｐゴシック" w:hAnsi="ＭＳ Ｐゴシック" w:cs="Times New Roman" w:eastAsia="ＭＳ Ｐゴシック"/>
                <w:color w:val="000000"/>
                <w:sz w:val="22"/>
                <w:szCs w:val="20"/>
              </w:rPr>
              <w:t>様式第５－（イ）－⑫</w:t>
            </w:r>
          </w:p>
        </w:tc>
      </w:tr>
    </w:tbl>
    <w:p>
      <w:pPr>
        <w:pStyle w:val="Normal"/>
        <w:rPr/>
      </w:pPr>
      <w:r>
        <w:rPr>
          <w:rFonts w:eastAsia="ＭＳ ゴシック" w:ascii="ＭＳ ゴシック" w:hAnsi="ＭＳ ゴシック"/>
          <w:sz w:val="22"/>
          <w:szCs w:val="22"/>
        </w:rPr>
        <w:t>※</w:t>
      </w:r>
      <w:r>
        <w:rPr>
          <w:rFonts w:ascii="ＭＳ ゴシック" w:hAnsi="ＭＳ ゴシック" w:eastAsia="ＭＳ ゴシック"/>
          <w:sz w:val="22"/>
          <w:szCs w:val="22"/>
          <w:highlight w:val="yellow"/>
        </w:rPr>
        <w:t>色掛け部分</w:t>
      </w:r>
      <w:r>
        <w:rPr>
          <w:rFonts w:ascii="ＭＳ ゴシック" w:hAnsi="ＭＳ ゴシック" w:eastAsia="ＭＳ ゴシック"/>
          <w:sz w:val="22"/>
          <w:szCs w:val="22"/>
        </w:rPr>
        <w:t>が「保証料補助が全額となるか</w:t>
      </w:r>
      <w:r>
        <w:rPr>
          <w:rFonts w:eastAsia="ＭＳ ゴシック" w:ascii="ＭＳ ゴシック" w:hAnsi="ＭＳ ゴシック"/>
          <w:sz w:val="22"/>
          <w:szCs w:val="22"/>
        </w:rPr>
        <w:t>1/2</w:t>
      </w:r>
      <w:r>
        <w:rPr>
          <w:rFonts w:ascii="ＭＳ ゴシック" w:hAnsi="ＭＳ ゴシック" w:eastAsia="ＭＳ ゴシック"/>
          <w:sz w:val="22"/>
          <w:szCs w:val="22"/>
        </w:rPr>
        <w:t>となるか」における売上高減少の確認ポイントになる。</w:t>
      </w:r>
    </w:p>
    <w:p>
      <w:pPr>
        <w:pStyle w:val="Normal"/>
        <w:rPr>
          <w:rFonts w:ascii="ＭＳ ゴシック" w:hAnsi="ＭＳ ゴシック" w:eastAsia="ＭＳ ゴシック"/>
          <w:sz w:val="22"/>
          <w:szCs w:val="22"/>
        </w:rPr>
      </w:pPr>
      <w:r>
        <w:rPr>
          <w:rFonts w:ascii="ＭＳ ゴシック" w:hAnsi="ＭＳ ゴシック" w:eastAsia="ＭＳ ゴシック"/>
          <w:sz w:val="22"/>
          <w:szCs w:val="22"/>
        </w:rPr>
        <w:t>・「</w:t>
      </w:r>
      <w:r>
        <w:rPr>
          <w:rFonts w:eastAsia="ＭＳ ゴシック" w:ascii="ＭＳ ゴシック" w:hAnsi="ＭＳ ゴシック"/>
          <w:sz w:val="22"/>
          <w:szCs w:val="22"/>
        </w:rPr>
        <w:t>3</w:t>
      </w:r>
      <w:r>
        <w:rPr>
          <w:rFonts w:ascii="ＭＳ ゴシック" w:hAnsi="ＭＳ ゴシック" w:eastAsia="ＭＳ ゴシック"/>
          <w:sz w:val="22"/>
          <w:szCs w:val="22"/>
        </w:rPr>
        <w:t>ヶ月（</w:t>
      </w:r>
      <w:r>
        <w:rPr>
          <w:rFonts w:eastAsia="ＭＳ ゴシック" w:ascii="ＭＳ ゴシック" w:hAnsi="ＭＳ ゴシック"/>
          <w:sz w:val="22"/>
          <w:szCs w:val="22"/>
        </w:rPr>
        <w:t>1</w:t>
      </w:r>
      <w:r>
        <w:rPr>
          <w:rFonts w:ascii="ＭＳ ゴシック" w:hAnsi="ＭＳ ゴシック" w:eastAsia="ＭＳ ゴシック"/>
          <w:sz w:val="22"/>
          <w:szCs w:val="22"/>
        </w:rPr>
        <w:t>ヶ月）の減少率」の場合、最近</w:t>
      </w:r>
      <w:r>
        <w:rPr>
          <w:rFonts w:eastAsia="ＭＳ ゴシック" w:ascii="ＭＳ ゴシック" w:hAnsi="ＭＳ ゴシック"/>
          <w:sz w:val="22"/>
          <w:szCs w:val="22"/>
        </w:rPr>
        <w:t>3</w:t>
      </w:r>
      <w:r>
        <w:rPr>
          <w:rFonts w:ascii="ＭＳ ゴシック" w:hAnsi="ＭＳ ゴシック" w:eastAsia="ＭＳ ゴシック"/>
          <w:sz w:val="22"/>
          <w:szCs w:val="22"/>
        </w:rPr>
        <w:t>ヶ月（</w:t>
      </w:r>
      <w:r>
        <w:rPr>
          <w:rFonts w:eastAsia="ＭＳ ゴシック" w:ascii="ＭＳ ゴシック" w:hAnsi="ＭＳ ゴシック"/>
          <w:sz w:val="22"/>
          <w:szCs w:val="22"/>
        </w:rPr>
        <w:t>1</w:t>
      </w:r>
      <w:r>
        <w:rPr>
          <w:rFonts w:ascii="ＭＳ ゴシック" w:hAnsi="ＭＳ ゴシック" w:eastAsia="ＭＳ ゴシック"/>
          <w:sz w:val="22"/>
          <w:szCs w:val="22"/>
        </w:rPr>
        <w:t>ヶ月）間の売上高等の減少率で判断</w:t>
      </w:r>
    </w:p>
    <w:p>
      <w:pPr>
        <w:pStyle w:val="Normal"/>
        <w:rPr>
          <w:rFonts w:ascii="ＭＳ ゴシック" w:hAnsi="ＭＳ ゴシック" w:eastAsia="ＭＳ ゴシック"/>
          <w:sz w:val="22"/>
          <w:szCs w:val="22"/>
        </w:rPr>
      </w:pPr>
      <w:r>
        <w:rPr>
          <w:rFonts w:ascii="ＭＳ ゴシック" w:hAnsi="ＭＳ ゴシック" w:eastAsia="ＭＳ ゴシック"/>
          <w:sz w:val="22"/>
          <w:szCs w:val="22"/>
        </w:rPr>
        <w:t>・「両方の減少率」の場合、最近</w:t>
      </w:r>
      <w:r>
        <w:rPr>
          <w:rFonts w:eastAsia="ＭＳ ゴシック" w:ascii="ＭＳ ゴシック" w:hAnsi="ＭＳ ゴシック"/>
          <w:sz w:val="22"/>
          <w:szCs w:val="22"/>
        </w:rPr>
        <w:t>1</w:t>
      </w:r>
      <w:r>
        <w:rPr>
          <w:rFonts w:ascii="ＭＳ ゴシック" w:hAnsi="ＭＳ ゴシック" w:eastAsia="ＭＳ ゴシック"/>
          <w:sz w:val="22"/>
          <w:szCs w:val="22"/>
        </w:rPr>
        <w:t>ヶ月と</w:t>
      </w:r>
      <w:r>
        <w:rPr>
          <w:rFonts w:eastAsia="ＭＳ ゴシック" w:ascii="ＭＳ ゴシック" w:hAnsi="ＭＳ ゴシック"/>
          <w:sz w:val="22"/>
          <w:szCs w:val="22"/>
        </w:rPr>
        <w:t>3</w:t>
      </w:r>
      <w:r>
        <w:rPr>
          <w:rFonts w:ascii="ＭＳ ゴシック" w:hAnsi="ＭＳ ゴシック" w:eastAsia="ＭＳ ゴシック"/>
          <w:sz w:val="22"/>
          <w:szCs w:val="22"/>
        </w:rPr>
        <w:t>ヶ月のいづれか小さい方の減少率で判断</w:t>
      </w:r>
    </w:p>
    <w:p>
      <w:pPr>
        <w:pStyle w:val="Normal"/>
        <w:rPr>
          <w:rFonts w:ascii="ＭＳ ゴシック" w:hAnsi="ＭＳ ゴシック" w:eastAsia="ＭＳ ゴシック"/>
          <w:sz w:val="22"/>
          <w:szCs w:val="22"/>
        </w:rPr>
      </w:pPr>
      <w:bookmarkStart w:id="0" w:name="_GoBack"/>
      <w:bookmarkEnd w:id="0"/>
      <w:r>
        <w:rPr>
          <w:rFonts w:ascii="ＭＳ ゴシック" w:hAnsi="ＭＳ ゴシック" w:eastAsia="ＭＳ ゴシック"/>
          <w:sz w:val="22"/>
          <w:szCs w:val="22"/>
        </w:rPr>
        <w:t>・「（全体の減少率）」は、上記のポイントに加え、主たる業種や指定業種等を問わず企業全体の売上高の減収率で判断</w:t>
      </w:r>
    </w:p>
    <w:p>
      <w:pPr>
        <w:pStyle w:val="Normal"/>
        <w:rPr>
          <w:rFonts w:ascii="ＭＳ ゴシック" w:hAnsi="ＭＳ ゴシック" w:eastAsia="ＭＳ ゴシック"/>
          <w:sz w:val="22"/>
          <w:szCs w:val="22"/>
        </w:rPr>
      </w:pPr>
      <w:r>
        <w:rPr>
          <w:rFonts w:eastAsia="ＭＳ ゴシック" w:ascii="ＭＳ ゴシック" w:hAnsi="ＭＳ ゴシック"/>
          <w:sz w:val="22"/>
          <w:szCs w:val="22"/>
        </w:rPr>
      </w:r>
    </w:p>
    <w:p>
      <w:pPr>
        <w:pStyle w:val="Normal"/>
        <w:rPr>
          <w:rFonts w:ascii="ＭＳ ゴシック" w:hAnsi="ＭＳ ゴシック" w:eastAsia="ＭＳ ゴシック"/>
          <w:sz w:val="22"/>
          <w:szCs w:val="22"/>
        </w:rPr>
      </w:pPr>
      <w:r>
        <w:rPr>
          <w:rFonts w:ascii="ＭＳ ゴシック" w:hAnsi="ＭＳ ゴシック" w:eastAsia="ＭＳ ゴシック"/>
          <w:sz w:val="22"/>
          <w:szCs w:val="22"/>
        </w:rPr>
        <w:t>様式の説明</w:t>
      </w:r>
    </w:p>
    <w:tbl>
      <w:tblPr>
        <w:tblW w:w="991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412"/>
        <w:gridCol w:w="6379"/>
        <w:gridCol w:w="2127"/>
      </w:tblGrid>
      <w:tr>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rPr>
                <w:rFonts w:ascii="ＭＳ ゴシック" w:hAnsi="ＭＳ ゴシック" w:eastAsia="ＭＳ ゴシック" w:cs="Times New Roman"/>
                <w:sz w:val="22"/>
                <w:szCs w:val="22"/>
              </w:rPr>
            </w:pPr>
            <w:r>
              <w:rPr>
                <w:rFonts w:ascii="ＭＳ ゴシック" w:hAnsi="ＭＳ ゴシック" w:cs="Times New Roman" w:eastAsia="ＭＳ ゴシック"/>
                <w:sz w:val="22"/>
                <w:szCs w:val="22"/>
              </w:rPr>
              <w:t>５－イ－②</w:t>
            </w:r>
          </w:p>
          <w:p>
            <w:pPr>
              <w:pStyle w:val="Normal"/>
              <w:widowControl w:val="false"/>
              <w:rPr>
                <w:rFonts w:ascii="ＭＳ ゴシック" w:hAnsi="ＭＳ ゴシック" w:eastAsia="ＭＳ ゴシック" w:cs="Times New Roman"/>
                <w:sz w:val="22"/>
                <w:szCs w:val="22"/>
              </w:rPr>
            </w:pPr>
            <w:r>
              <w:rPr>
                <w:rFonts w:eastAsia="ＭＳ ゴシック" w:cs="Times New Roman" w:ascii="ＭＳ ゴシック" w:hAnsi="ＭＳ ゴシック"/>
                <w:sz w:val="22"/>
                <w:szCs w:val="22"/>
              </w:rPr>
              <w:t>(</w:t>
            </w:r>
            <w:r>
              <w:rPr>
                <w:rFonts w:ascii="ＭＳ ゴシック" w:hAnsi="ＭＳ ゴシック" w:cs="Times New Roman" w:eastAsia="ＭＳ ゴシック"/>
                <w:sz w:val="22"/>
                <w:szCs w:val="22"/>
              </w:rPr>
              <w:t>通常様式</w:t>
            </w:r>
            <w:r>
              <w:rPr>
                <w:rFonts w:eastAsia="ＭＳ ゴシック" w:cs="Times New Roman" w:ascii="ＭＳ ゴシック" w:hAnsi="ＭＳ ゴシック"/>
                <w:sz w:val="22"/>
                <w:szCs w:val="22"/>
              </w:rPr>
              <w:t>)</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rPr>
                <w:rFonts w:ascii="ＭＳ ゴシック" w:hAnsi="ＭＳ ゴシック" w:eastAsia="ＭＳ ゴシック" w:cs="Times New Roman"/>
                <w:sz w:val="22"/>
                <w:szCs w:val="22"/>
              </w:rPr>
            </w:pPr>
            <w:r>
              <w:rPr>
                <w:rFonts w:ascii="ＭＳ ゴシック" w:hAnsi="ＭＳ ゴシック" w:cs="Times New Roman" w:eastAsia="ＭＳ ゴシック"/>
                <w:sz w:val="22"/>
                <w:szCs w:val="22"/>
              </w:rPr>
              <w:t>･指定業種及び申請者全体の売上高等の双方が認定基準を満たす。</w:t>
            </w:r>
          </w:p>
          <w:p>
            <w:pPr>
              <w:pStyle w:val="Normal"/>
              <w:widowControl w:val="false"/>
              <w:rPr>
                <w:rFonts w:ascii="ＭＳ ゴシック" w:hAnsi="ＭＳ ゴシック" w:eastAsia="ＭＳ ゴシック" w:cs="Times New Roman"/>
                <w:sz w:val="22"/>
                <w:szCs w:val="22"/>
              </w:rPr>
            </w:pPr>
            <w:r>
              <w:rPr>
                <w:rFonts w:ascii="ＭＳ ゴシック" w:hAnsi="ＭＳ ゴシック" w:cs="Times New Roman" w:eastAsia="ＭＳ ゴシック"/>
                <w:sz w:val="22"/>
                <w:szCs w:val="22"/>
              </w:rPr>
              <w:t>･一つの指定業種に属する業種を営んでいる場合にも使用する。</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jc w:val="center"/>
              <w:rPr>
                <w:rFonts w:ascii="ＭＳ ゴシック" w:hAnsi="ＭＳ ゴシック" w:eastAsia="ＭＳ ゴシック" w:cs="Times New Roman"/>
                <w:sz w:val="22"/>
                <w:szCs w:val="22"/>
                <w:highlight w:val="yellow"/>
              </w:rPr>
            </w:pPr>
            <w:r>
              <w:rPr>
                <w:rFonts w:ascii="ＭＳ ゴシック" w:hAnsi="ＭＳ ゴシック" w:cs="Times New Roman" w:eastAsia="ＭＳ ゴシック"/>
                <w:sz w:val="22"/>
                <w:szCs w:val="22"/>
                <w:highlight w:val="yellow"/>
              </w:rPr>
              <w:t>３か月の減少</w:t>
            </w:r>
          </w:p>
          <w:p>
            <w:pPr>
              <w:pStyle w:val="Normal"/>
              <w:widowControl w:val="false"/>
              <w:jc w:val="center"/>
              <w:rPr>
                <w:rFonts w:ascii="ＭＳ ゴシック" w:hAnsi="ＭＳ ゴシック" w:eastAsia="ＭＳ ゴシック" w:cs="Times New Roman"/>
                <w:sz w:val="22"/>
                <w:szCs w:val="22"/>
                <w:highlight w:val="yellow"/>
              </w:rPr>
            </w:pPr>
            <w:r>
              <w:rPr>
                <w:rFonts w:ascii="ＭＳ ゴシック" w:hAnsi="ＭＳ ゴシック" w:cs="Times New Roman" w:eastAsia="ＭＳ ゴシック"/>
                <w:sz w:val="22"/>
                <w:szCs w:val="22"/>
                <w:highlight w:val="yellow"/>
              </w:rPr>
              <w:t>（全体の減少率）</w:t>
            </w:r>
          </w:p>
        </w:tc>
      </w:tr>
      <w:tr>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rPr>
                <w:rFonts w:ascii="ＭＳ ゴシック" w:hAnsi="ＭＳ ゴシック" w:eastAsia="ＭＳ ゴシック" w:cs="Times New Roman"/>
                <w:sz w:val="22"/>
                <w:szCs w:val="22"/>
              </w:rPr>
            </w:pPr>
            <w:r>
              <w:rPr>
                <w:rFonts w:ascii="ＭＳ ゴシック" w:hAnsi="ＭＳ ゴシック" w:cs="Times New Roman" w:eastAsia="ＭＳ ゴシック"/>
                <w:sz w:val="22"/>
                <w:szCs w:val="22"/>
              </w:rPr>
              <w:t>５－イ－⑤</w:t>
            </w:r>
          </w:p>
          <w:p>
            <w:pPr>
              <w:pStyle w:val="Normal"/>
              <w:widowControl w:val="false"/>
              <w:rPr>
                <w:rFonts w:ascii="ＭＳ ゴシック" w:hAnsi="ＭＳ ゴシック" w:eastAsia="ＭＳ ゴシック" w:cs="Times New Roman"/>
                <w:sz w:val="22"/>
                <w:szCs w:val="22"/>
              </w:rPr>
            </w:pPr>
            <w:r>
              <w:rPr>
                <w:rFonts w:eastAsia="ＭＳ ゴシック" w:cs="Times New Roman" w:ascii="ＭＳ ゴシック" w:hAnsi="ＭＳ ゴシック"/>
                <w:sz w:val="22"/>
                <w:szCs w:val="22"/>
              </w:rPr>
              <w:t>(</w:t>
            </w:r>
            <w:r>
              <w:rPr>
                <w:rFonts w:ascii="ＭＳ ゴシック" w:hAnsi="ＭＳ ゴシック" w:cs="Times New Roman" w:eastAsia="ＭＳ ゴシック"/>
                <w:sz w:val="22"/>
                <w:szCs w:val="22"/>
              </w:rPr>
              <w:t>基準緩和</w:t>
            </w:r>
            <w:r>
              <w:rPr>
                <w:rFonts w:eastAsia="ＭＳ ゴシック" w:cs="Times New Roman" w:ascii="ＭＳ ゴシック" w:hAnsi="ＭＳ ゴシック"/>
                <w:sz w:val="22"/>
                <w:szCs w:val="22"/>
              </w:rPr>
              <w:t>)</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rPr>
                <w:rFonts w:ascii="ＭＳ ゴシック" w:hAnsi="ＭＳ ゴシック" w:eastAsia="ＭＳ ゴシック" w:cs="Times New Roman"/>
                <w:sz w:val="22"/>
                <w:szCs w:val="22"/>
              </w:rPr>
            </w:pPr>
            <w:r>
              <w:rPr>
                <w:rFonts w:ascii="ＭＳ ゴシック" w:hAnsi="ＭＳ ゴシック" w:cs="Times New Roman" w:eastAsia="ＭＳ ゴシック"/>
                <w:sz w:val="22"/>
                <w:szCs w:val="22"/>
              </w:rPr>
              <w:t>･指定業種及び申請者全体の売上高等の双方が認定基準を満たす。</w:t>
            </w:r>
          </w:p>
          <w:p>
            <w:pPr>
              <w:pStyle w:val="Normal"/>
              <w:widowControl w:val="false"/>
              <w:rPr>
                <w:rFonts w:ascii="ＭＳ ゴシック" w:hAnsi="ＭＳ ゴシック" w:eastAsia="ＭＳ ゴシック" w:cs="Times New Roman"/>
                <w:sz w:val="22"/>
                <w:szCs w:val="22"/>
              </w:rPr>
            </w:pPr>
            <w:r>
              <w:rPr>
                <w:rFonts w:ascii="ＭＳ ゴシック" w:hAnsi="ＭＳ ゴシック" w:cs="Times New Roman" w:eastAsia="ＭＳ ゴシック"/>
                <w:sz w:val="22"/>
                <w:szCs w:val="22"/>
              </w:rPr>
              <w:t>･一つの指定業種に属する業種を営んでいる場合にも使用する。</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jc w:val="center"/>
              <w:rPr>
                <w:rFonts w:ascii="ＭＳ ゴシック" w:hAnsi="ＭＳ ゴシック" w:eastAsia="ＭＳ ゴシック" w:cs="Times New Roman"/>
                <w:sz w:val="22"/>
                <w:szCs w:val="22"/>
                <w:highlight w:val="yellow"/>
              </w:rPr>
            </w:pPr>
            <w:r>
              <w:rPr>
                <w:rFonts w:ascii="ＭＳ ゴシック" w:hAnsi="ＭＳ ゴシック" w:cs="Times New Roman" w:eastAsia="ＭＳ ゴシック"/>
                <w:sz w:val="22"/>
                <w:szCs w:val="22"/>
                <w:highlight w:val="yellow"/>
              </w:rPr>
              <w:t>両方の減少率</w:t>
            </w:r>
          </w:p>
          <w:p>
            <w:pPr>
              <w:pStyle w:val="Normal"/>
              <w:widowControl w:val="false"/>
              <w:jc w:val="center"/>
              <w:rPr>
                <w:rFonts w:ascii="ＭＳ ゴシック" w:hAnsi="ＭＳ ゴシック" w:eastAsia="ＭＳ ゴシック" w:cs="Times New Roman"/>
                <w:sz w:val="22"/>
                <w:szCs w:val="22"/>
                <w:highlight w:val="yellow"/>
              </w:rPr>
            </w:pPr>
            <w:r>
              <w:rPr>
                <w:rFonts w:eastAsia="ＭＳ ゴシック" w:cs="Times New Roman" w:ascii="ＭＳ ゴシック" w:hAnsi="ＭＳ ゴシック"/>
                <w:sz w:val="22"/>
                <w:szCs w:val="22"/>
                <w:highlight w:val="yellow"/>
              </w:rPr>
              <w:t>(</w:t>
            </w:r>
            <w:r>
              <w:rPr>
                <w:rFonts w:ascii="ＭＳ ゴシック" w:hAnsi="ＭＳ ゴシック" w:cs="Times New Roman" w:eastAsia="ＭＳ ゴシック"/>
                <w:sz w:val="22"/>
                <w:szCs w:val="22"/>
                <w:highlight w:val="yellow"/>
              </w:rPr>
              <w:t>全体の減少率</w:t>
            </w:r>
            <w:r>
              <w:rPr>
                <w:rFonts w:eastAsia="ＭＳ ゴシック" w:cs="Times New Roman" w:ascii="ＭＳ ゴシック" w:hAnsi="ＭＳ ゴシック"/>
                <w:sz w:val="22"/>
                <w:szCs w:val="22"/>
                <w:highlight w:val="yellow"/>
              </w:rPr>
              <w:t>)</w:t>
            </w:r>
          </w:p>
        </w:tc>
      </w:tr>
    </w:tbl>
    <w:p>
      <w:pPr>
        <w:pStyle w:val="Normal"/>
        <w:rPr>
          <w:rFonts w:ascii="ＭＳ ゴシック" w:hAnsi="ＭＳ ゴシック" w:eastAsia="ＭＳ ゴシック"/>
          <w:sz w:val="22"/>
          <w:szCs w:val="22"/>
        </w:rPr>
      </w:pPr>
      <w:r>
        <w:rPr>
          <w:rFonts w:eastAsia="ＭＳ ゴシック" w:ascii="ＭＳ ゴシック" w:hAnsi="ＭＳ ゴシック"/>
          <w:sz w:val="22"/>
          <w:szCs w:val="22"/>
        </w:rPr>
      </w:r>
    </w:p>
    <w:p>
      <w:pPr>
        <w:pStyle w:val="Normal"/>
        <w:rPr>
          <w:rFonts w:ascii="ＭＳ ゴシック" w:hAnsi="ＭＳ ゴシック" w:eastAsia="ＭＳ ゴシック"/>
          <w:sz w:val="22"/>
          <w:szCs w:val="22"/>
        </w:rPr>
      </w:pPr>
      <w:r>
        <w:rPr>
          <w:rFonts w:ascii="ＭＳ ゴシック" w:hAnsi="ＭＳ ゴシック" w:eastAsia="ＭＳ ゴシック"/>
          <w:sz w:val="22"/>
          <w:szCs w:val="22"/>
        </w:rPr>
        <w:t>（創業者等運用緩和）</w:t>
      </w:r>
    </w:p>
    <w:tbl>
      <w:tblPr>
        <w:tblW w:w="973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412"/>
        <w:gridCol w:w="3402"/>
        <w:gridCol w:w="2410"/>
        <w:gridCol w:w="2512"/>
      </w:tblGrid>
      <w:tr>
        <w:trPr>
          <w:trHeight w:val="758"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rPr>
                <w:rFonts w:ascii="ＭＳ ゴシック" w:hAnsi="ＭＳ ゴシック" w:eastAsia="ＭＳ ゴシック" w:cs="Times New Roman"/>
                <w:sz w:val="22"/>
                <w:szCs w:val="22"/>
              </w:rPr>
            </w:pPr>
            <w:r>
              <w:rPr>
                <w:rFonts w:ascii="ＭＳ ゴシック" w:hAnsi="ＭＳ ゴシック" w:cs="Times New Roman" w:eastAsia="ＭＳ ゴシック"/>
                <w:sz w:val="22"/>
                <w:szCs w:val="22"/>
              </w:rPr>
              <w:t>５－イ－⑩</w:t>
            </w:r>
          </w:p>
        </w:tc>
        <w:tc>
          <w:tcPr>
            <w:tcW w:w="340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rPr>
                <w:rFonts w:ascii="ＭＳ ゴシック" w:hAnsi="ＭＳ ゴシック" w:eastAsia="ＭＳ ゴシック" w:cs="Times New Roman"/>
                <w:sz w:val="22"/>
                <w:szCs w:val="22"/>
              </w:rPr>
            </w:pPr>
            <w:r>
              <w:rPr>
                <w:rFonts w:ascii="ＭＳ ゴシック" w:hAnsi="ＭＳ ゴシック" w:cs="Times New Roman" w:eastAsia="ＭＳ ゴシック"/>
                <w:sz w:val="22"/>
                <w:szCs w:val="22"/>
              </w:rPr>
              <w:t>【兼業②】</w:t>
            </w:r>
          </w:p>
          <w:p>
            <w:pPr>
              <w:pStyle w:val="Normal"/>
              <w:widowControl w:val="false"/>
              <w:rPr>
                <w:rFonts w:ascii="ＭＳ ゴシック" w:hAnsi="ＭＳ ゴシック" w:eastAsia="ＭＳ ゴシック" w:cs="Times New Roman"/>
                <w:sz w:val="22"/>
                <w:szCs w:val="22"/>
              </w:rPr>
            </w:pPr>
            <w:r>
              <w:rPr>
                <w:rFonts w:ascii="ＭＳ ゴシック" w:hAnsi="ＭＳ ゴシック" w:cs="Times New Roman" w:eastAsia="ＭＳ ゴシック"/>
                <w:sz w:val="22"/>
                <w:szCs w:val="22"/>
              </w:rPr>
              <w:t>主たる事業（最近１年間の売上高等が最も大きい事業）が属する業種（主たる業種）が指定業種である場合</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rPr>
                <w:rFonts w:ascii="ＭＳ ゴシック" w:hAnsi="ＭＳ ゴシック" w:eastAsia="ＭＳ ゴシック" w:cs="Times New Roman"/>
                <w:sz w:val="22"/>
                <w:szCs w:val="22"/>
              </w:rPr>
            </w:pPr>
            <w:r>
              <w:rPr>
                <w:rFonts w:eastAsia="ＭＳ ゴシック" w:cs="Times New Roman" w:ascii="ＭＳ ゴシック" w:hAnsi="ＭＳ ゴシック"/>
                <w:sz w:val="22"/>
                <w:szCs w:val="22"/>
              </w:rPr>
              <w:t>①</w:t>
            </w:r>
            <w:r>
              <w:rPr>
                <w:rFonts w:ascii="ＭＳ ゴシック" w:hAnsi="ＭＳ ゴシック" w:cs="Times New Roman" w:eastAsia="ＭＳ ゴシック"/>
                <w:sz w:val="22"/>
                <w:szCs w:val="22"/>
              </w:rPr>
              <w:t>最近１ヶ月と最近３ヶ月の比較</w:t>
            </w:r>
          </w:p>
        </w:tc>
        <w:tc>
          <w:tcPr>
            <w:tcW w:w="2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jc w:val="center"/>
              <w:rPr>
                <w:rFonts w:ascii="ＭＳ ゴシック" w:hAnsi="ＭＳ ゴシック" w:eastAsia="ＭＳ ゴシック" w:cs="Times New Roman"/>
                <w:sz w:val="22"/>
                <w:szCs w:val="22"/>
                <w:highlight w:val="yellow"/>
              </w:rPr>
            </w:pPr>
            <w:r>
              <w:rPr>
                <w:rFonts w:ascii="ＭＳ ゴシック" w:hAnsi="ＭＳ ゴシック" w:cs="Times New Roman" w:eastAsia="ＭＳ ゴシック"/>
                <w:sz w:val="22"/>
                <w:szCs w:val="22"/>
                <w:highlight w:val="yellow"/>
              </w:rPr>
              <w:t>１ヶ月の減少率</w:t>
            </w:r>
          </w:p>
          <w:p>
            <w:pPr>
              <w:pStyle w:val="Normal"/>
              <w:widowControl w:val="false"/>
              <w:jc w:val="center"/>
              <w:rPr>
                <w:rFonts w:ascii="ＭＳ ゴシック" w:hAnsi="ＭＳ ゴシック" w:eastAsia="ＭＳ ゴシック" w:cs="Times New Roman"/>
                <w:sz w:val="22"/>
                <w:szCs w:val="22"/>
                <w:highlight w:val="yellow"/>
              </w:rPr>
            </w:pPr>
            <w:r>
              <w:rPr>
                <w:rFonts w:ascii="ＭＳ ゴシック" w:hAnsi="ＭＳ ゴシック" w:cs="Times New Roman" w:eastAsia="ＭＳ ゴシック"/>
                <w:sz w:val="22"/>
                <w:szCs w:val="22"/>
                <w:highlight w:val="yellow"/>
              </w:rPr>
              <w:t>（全体の減少率）</w:t>
            </w:r>
          </w:p>
        </w:tc>
      </w:tr>
      <w:tr>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rPr>
                <w:rFonts w:ascii="ＭＳ ゴシック" w:hAnsi="ＭＳ ゴシック" w:eastAsia="ＭＳ ゴシック" w:cs="Times New Roman"/>
                <w:sz w:val="22"/>
                <w:szCs w:val="22"/>
              </w:rPr>
            </w:pPr>
            <w:r>
              <w:rPr>
                <w:rFonts w:ascii="ＭＳ ゴシック" w:hAnsi="ＭＳ ゴシック" w:cs="Times New Roman" w:eastAsia="ＭＳ ゴシック"/>
                <w:sz w:val="22"/>
                <w:szCs w:val="22"/>
              </w:rPr>
              <w:t>５－イ－⑪</w:t>
            </w:r>
          </w:p>
        </w:tc>
        <w:tc>
          <w:tcPr>
            <w:tcW w:w="340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rPr>
                <w:rFonts w:ascii="ＭＳ ゴシック" w:hAnsi="ＭＳ ゴシック" w:eastAsia="ＭＳ ゴシック" w:cs="Times New Roman"/>
                <w:sz w:val="22"/>
                <w:szCs w:val="22"/>
              </w:rPr>
            </w:pPr>
            <w:r>
              <w:rPr>
                <w:rFonts w:eastAsia="ＭＳ ゴシック" w:cs="Times New Roman" w:ascii="ＭＳ ゴシック" w:hAnsi="ＭＳ ゴシック"/>
                <w:sz w:val="22"/>
                <w:szCs w:val="22"/>
              </w:rPr>
              <w:t>②</w:t>
            </w:r>
            <w:r>
              <w:rPr>
                <w:rFonts w:ascii="ＭＳ ゴシック" w:hAnsi="ＭＳ ゴシック" w:cs="Times New Roman" w:eastAsia="ＭＳ ゴシック"/>
                <w:sz w:val="22"/>
                <w:szCs w:val="22"/>
              </w:rPr>
              <w:t>令和元年１２月比較</w:t>
            </w:r>
          </w:p>
        </w:tc>
        <w:tc>
          <w:tcPr>
            <w:tcW w:w="2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jc w:val="center"/>
              <w:rPr>
                <w:rFonts w:ascii="ＭＳ ゴシック" w:hAnsi="ＭＳ ゴシック" w:eastAsia="ＭＳ ゴシック" w:cs="Times New Roman"/>
                <w:sz w:val="22"/>
                <w:szCs w:val="22"/>
                <w:highlight w:val="yellow"/>
              </w:rPr>
            </w:pPr>
            <w:r>
              <w:rPr>
                <w:rFonts w:ascii="ＭＳ ゴシック" w:hAnsi="ＭＳ ゴシック" w:cs="Times New Roman" w:eastAsia="ＭＳ ゴシック"/>
                <w:sz w:val="22"/>
                <w:szCs w:val="22"/>
                <w:highlight w:val="yellow"/>
              </w:rPr>
              <w:t>両方の減少率</w:t>
            </w:r>
          </w:p>
          <w:p>
            <w:pPr>
              <w:pStyle w:val="Normal"/>
              <w:widowControl w:val="false"/>
              <w:jc w:val="center"/>
              <w:rPr>
                <w:rFonts w:ascii="ＭＳ ゴシック" w:hAnsi="ＭＳ ゴシック" w:eastAsia="ＭＳ ゴシック" w:cs="Times New Roman"/>
                <w:sz w:val="22"/>
                <w:szCs w:val="22"/>
                <w:highlight w:val="yellow"/>
              </w:rPr>
            </w:pPr>
            <w:r>
              <w:rPr>
                <w:rFonts w:ascii="ＭＳ ゴシック" w:hAnsi="ＭＳ ゴシック" w:cs="Times New Roman" w:eastAsia="ＭＳ ゴシック"/>
                <w:sz w:val="22"/>
                <w:szCs w:val="22"/>
                <w:highlight w:val="yellow"/>
              </w:rPr>
              <w:t>（全体の減少率）</w:t>
            </w:r>
          </w:p>
        </w:tc>
      </w:tr>
      <w:tr>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rPr>
                <w:rFonts w:ascii="ＭＳ ゴシック" w:hAnsi="ＭＳ ゴシック" w:eastAsia="ＭＳ ゴシック" w:cs="Times New Roman"/>
                <w:sz w:val="22"/>
                <w:szCs w:val="22"/>
              </w:rPr>
            </w:pPr>
            <w:r>
              <w:rPr>
                <w:rFonts w:ascii="ＭＳ ゴシック" w:hAnsi="ＭＳ ゴシック" w:cs="Times New Roman" w:eastAsia="ＭＳ ゴシック"/>
                <w:sz w:val="22"/>
                <w:szCs w:val="22"/>
              </w:rPr>
              <w:t>５－イ－⑫</w:t>
            </w:r>
          </w:p>
        </w:tc>
        <w:tc>
          <w:tcPr>
            <w:tcW w:w="340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val="false"/>
              <w:rPr>
                <w:rFonts w:ascii="ＭＳ ゴシック" w:hAnsi="ＭＳ ゴシック" w:eastAsia="ＭＳ ゴシック" w:cs="Times New Roman"/>
                <w:sz w:val="22"/>
                <w:szCs w:val="22"/>
              </w:rPr>
            </w:pPr>
            <w:r>
              <w:rPr>
                <w:rFonts w:eastAsia="ＭＳ ゴシック" w:cs="Times New Roman" w:ascii="ＭＳ ゴシック" w:hAnsi="ＭＳ ゴシック"/>
                <w:sz w:val="22"/>
                <w:szCs w:val="22"/>
              </w:rPr>
              <w:t>③</w:t>
            </w:r>
            <w:r>
              <w:rPr>
                <w:rFonts w:ascii="ＭＳ ゴシック" w:hAnsi="ＭＳ ゴシック" w:cs="Times New Roman" w:eastAsia="ＭＳ ゴシック"/>
                <w:sz w:val="22"/>
                <w:szCs w:val="22"/>
              </w:rPr>
              <w:t>令和元年</w:t>
            </w:r>
            <w:r>
              <w:rPr>
                <w:rFonts w:eastAsia="ＭＳ ゴシック" w:cs="Times New Roman" w:ascii="ＭＳ ゴシック" w:hAnsi="ＭＳ ゴシック"/>
                <w:sz w:val="22"/>
                <w:szCs w:val="22"/>
              </w:rPr>
              <w:t>10-12</w:t>
            </w:r>
            <w:r>
              <w:rPr>
                <w:rFonts w:ascii="ＭＳ ゴシック" w:hAnsi="ＭＳ ゴシック" w:cs="Times New Roman" w:eastAsia="ＭＳ ゴシック"/>
                <w:sz w:val="22"/>
                <w:szCs w:val="22"/>
              </w:rPr>
              <w:t>月比較</w:t>
            </w:r>
          </w:p>
        </w:tc>
        <w:tc>
          <w:tcPr>
            <w:tcW w:w="2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val="false"/>
              <w:jc w:val="center"/>
              <w:rPr>
                <w:rFonts w:ascii="ＭＳ ゴシック" w:hAnsi="ＭＳ ゴシック" w:eastAsia="ＭＳ ゴシック" w:cs="Times New Roman"/>
                <w:sz w:val="22"/>
                <w:szCs w:val="22"/>
                <w:highlight w:val="yellow"/>
              </w:rPr>
            </w:pPr>
            <w:r>
              <w:rPr>
                <w:rFonts w:ascii="ＭＳ ゴシック" w:hAnsi="ＭＳ ゴシック" w:cs="Times New Roman" w:eastAsia="ＭＳ ゴシック"/>
                <w:sz w:val="22"/>
                <w:szCs w:val="22"/>
                <w:highlight w:val="yellow"/>
              </w:rPr>
              <w:t>両方の減少率</w:t>
            </w:r>
          </w:p>
          <w:p>
            <w:pPr>
              <w:pStyle w:val="Normal"/>
              <w:widowControl w:val="false"/>
              <w:jc w:val="center"/>
              <w:rPr>
                <w:rFonts w:ascii="ＭＳ ゴシック" w:hAnsi="ＭＳ ゴシック" w:eastAsia="ＭＳ ゴシック" w:cs="Times New Roman"/>
                <w:sz w:val="22"/>
                <w:szCs w:val="22"/>
                <w:highlight w:val="yellow"/>
              </w:rPr>
            </w:pPr>
            <w:r>
              <w:rPr>
                <w:rFonts w:ascii="ＭＳ ゴシック" w:hAnsi="ＭＳ ゴシック" w:cs="Times New Roman" w:eastAsia="ＭＳ ゴシック"/>
                <w:sz w:val="22"/>
                <w:szCs w:val="22"/>
                <w:highlight w:val="yellow"/>
              </w:rPr>
              <w:t>（全体の減少率）</w:t>
            </w:r>
          </w:p>
        </w:tc>
      </w:tr>
    </w:tbl>
    <w:p>
      <w:pPr>
        <w:pStyle w:val="Normal"/>
        <w:rPr/>
      </w:pPr>
      <w:r>
        <w:rPr/>
      </w:r>
    </w:p>
    <w:sectPr>
      <w:type w:val="nextPage"/>
      <w:pgSz w:w="11906" w:h="16838"/>
      <w:pgMar w:left="1080" w:right="1080" w:header="0" w:top="1440" w:footer="0" w:bottom="1440" w:gutter="0"/>
      <w:pgNumType w:fmt="decimal"/>
      <w:formProt w:val="false"/>
      <w:textDirection w:val="lrTb"/>
      <w:docGrid w:type="lines" w:linePitch="37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Liberation Sans">
    <w:altName w:val="Arial"/>
    <w:charset w:val="01"/>
    <w:family w:val="swiss"/>
    <w:pitch w:val="variable"/>
  </w:font>
  <w:font w:name="ＭＳ ゴシック">
    <w:charset w:val="01"/>
    <w:family w:val="roman"/>
    <w:pitch w:val="variable"/>
  </w:font>
  <w:font w:name="ＭＳ Ｐゴシック">
    <w:charset w:val="01"/>
    <w:family w:val="roman"/>
    <w:pitch w:val="variable"/>
  </w:font>
  <w:font w:name="Century">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left"/>
    </w:pPr>
    <w:rPr>
      <w:rFonts w:cs="Times New Roman" w:ascii="游明朝" w:hAnsi="游明朝" w:eastAsia="游明朝"/>
      <w:color w:val="auto"/>
      <w:sz w:val="21"/>
      <w:szCs w:val="20"/>
      <w:lang w:val="en-US" w:eastAsia="ja-JP" w:bidi="ar-SA"/>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56</TotalTime>
  <Application>Plott Corporation</Application>
  <Pages>2</Pages>
  <Words>701</Words>
  <Characters>712</Characters>
  <CharactersWithSpaces>712</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2021-03-18T04:34:00Z</dcterms:created>
  <dc:creator>0154 yamaguchi</dc:creator>
  <dc:description/>
  <dc:language>en-US</dc:language>
  <cp:lastModifiedBy>0154 yamaguchi</cp:lastModifiedBy>
  <dcterms:modified xsi:type="dcterms:W3CDTF">2021-03-18T06:54:00Z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