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30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様式第５－（イ）－⑤</w:t>
      </w:r>
    </w:p>
    <w:tbl>
      <w:tblPr>
        <w:tblW w:w="9639" w:type="dxa"/>
        <w:jc w:val="left"/>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9639"/>
      </w:tblGrid>
      <w:tr>
        <w:trPr>
          <w:trHeight w:val="7404" w:hRule="atLeast"/>
        </w:trPr>
        <w:tc>
          <w:tcPr>
            <w:tcW w:w="96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p>
            <w:pPr>
              <w:pStyle w:val="Normal"/>
              <w:suppressAutoHyphens w:val="true"/>
              <w:overflowPunct w:val="true"/>
              <w:spacing w:lineRule="atLeast" w:line="274"/>
              <w:jc w:val="center"/>
              <w:textAlignment w:val="baseline"/>
              <w:rPr>
                <w:rFonts w:ascii="ＭＳ ゴシック" w:hAnsi="ＭＳ ゴシック" w:eastAsia="ＭＳ ゴシック"/>
                <w:color w:val="000000"/>
              </w:rPr>
            </w:pPr>
            <w:r>
              <w:rPr>
                <w:rFonts w:ascii="ＭＳ ゴシック" w:hAnsi="ＭＳ ゴシック" w:eastAsia="ＭＳ ゴシック"/>
                <w:color w:val="000000"/>
              </w:rPr>
              <w:t>中小企業信用保険法第２条第５項第５号の規定による認定申請書（イ－⑤）</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令和 　　年　　月　　日</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西原村長　吉井　誠　殿</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申請者</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w:t>
            </w:r>
            <w:r>
              <w:rPr>
                <w:rFonts w:ascii="ＭＳ ゴシック" w:hAnsi="ＭＳ ゴシック" w:eastAsia="ＭＳ ゴシック"/>
                <w:color w:val="000000"/>
                <w:u w:val="none"/>
              </w:rPr>
              <w:t>住　所　　　　　　　　　　　　　　　　　</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w:t>
            </w:r>
            <w:r>
              <w:rPr>
                <w:rFonts w:ascii="ＭＳ ゴシック" w:hAnsi="ＭＳ ゴシック" w:eastAsia="ＭＳ ゴシック"/>
                <w:color w:val="000000"/>
                <w:u w:val="none"/>
              </w:rPr>
              <w:t>名　称　　　　　　　　　　　　　 　　 　</w:t>
            </w:r>
          </w:p>
          <w:p>
            <w:pPr>
              <w:pStyle w:val="Normal"/>
              <w:suppressAutoHyphens w:val="true"/>
              <w:overflowPunct w:val="true"/>
              <w:spacing w:lineRule="atLeast" w:line="274"/>
              <w:ind w:left="0" w:right="0" w:firstLine="4356"/>
              <w:jc w:val="left"/>
              <w:textAlignment w:val="baseline"/>
              <w:rPr>
                <w:rFonts w:ascii="ＭＳ ゴシック" w:hAnsi="ＭＳ ゴシック" w:eastAsia="ＭＳ ゴシック"/>
                <w:color w:val="000000"/>
                <w:spacing w:val="16"/>
              </w:rPr>
            </w:pPr>
            <w:r>
              <w:rPr>
                <w:rFonts w:ascii="ＭＳ ゴシック" w:hAnsi="ＭＳ ゴシック" w:eastAsia="ＭＳ ゴシック"/>
                <w:color w:val="000000"/>
                <w:spacing w:val="16"/>
              </w:rPr>
              <w:t>代表者                        印</w:t>
            </w:r>
          </w:p>
          <w:p>
            <w:pPr>
              <w:pStyle w:val="Normal"/>
              <w:suppressAutoHyphens w:val="true"/>
              <w:overflowPunct w:val="true"/>
              <w:spacing w:lineRule="atLeast" w:line="274"/>
              <w:ind w:left="315" w:right="561" w:hanging="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w:t>
            </w:r>
          </w:p>
          <w:p>
            <w:pPr>
              <w:pStyle w:val="Normal"/>
              <w:suppressAutoHyphens w:val="true"/>
              <w:overflowPunct w:val="true"/>
              <w:spacing w:lineRule="atLeast" w:line="274"/>
              <w:ind w:left="315" w:right="561" w:firstLine="210"/>
              <w:jc w:val="left"/>
              <w:textAlignment w:val="baseline"/>
              <w:rPr/>
            </w:pPr>
            <w:r>
              <w:rPr>
                <w:rFonts w:ascii="ＭＳ ゴシック" w:hAnsi="ＭＳ ゴシック" w:eastAsia="ＭＳ ゴシック"/>
                <w:color w:val="000000"/>
              </w:rPr>
              <w:t>私は、</w:t>
            </w:r>
            <w:r>
              <w:rPr>
                <w:rFonts w:ascii="ＭＳ ゴシック" w:hAnsi="ＭＳ ゴシック" w:eastAsia="ＭＳ ゴシック"/>
                <w:color w:val="000000"/>
                <w:u w:val="single"/>
              </w:rPr>
              <w:t>　　　　　　業（注２）</w:t>
            </w:r>
            <w:r>
              <w:rPr>
                <w:rFonts w:ascii="ＭＳ ゴシック" w:hAnsi="ＭＳ ゴシック" w:eastAsia="ＭＳ ゴシック"/>
                <w:color w:val="000000"/>
              </w:rPr>
              <w:t>を営んでいるが、新型コロナウイルス感染症の発生の影響に起因して、下記のとおり、</w:t>
            </w:r>
            <w:r>
              <w:rPr>
                <w:rFonts w:ascii="ＭＳ ゴシック" w:hAnsi="ＭＳ ゴシック" w:eastAsia="ＭＳ ゴシック"/>
                <w:color w:val="000000"/>
                <w:u w:val="single" w:color="000000"/>
              </w:rPr>
              <w:t>　　　　　　　　　（注３）</w:t>
            </w:r>
            <w:r>
              <w:rPr>
                <w:rFonts w:ascii="ＭＳ ゴシック" w:hAnsi="ＭＳ ゴシック" w:eastAsia="ＭＳ ゴシック"/>
                <w:color w:val="000000"/>
              </w:rPr>
              <w:t>が生じているため、経営の安定に支障が生じておりますので、中小企業信用保険法第２条第５項第５号の規定に基づき認定されるようお願いします。</w:t>
            </w:r>
          </w:p>
          <w:p>
            <w:pPr>
              <w:pStyle w:val="Normal"/>
              <w:suppressAutoHyphens w:val="true"/>
              <w:overflowPunct w:val="true"/>
              <w:spacing w:lineRule="atLeast" w:line="274"/>
              <w:jc w:val="center"/>
              <w:textAlignment w:val="baseline"/>
              <w:rPr>
                <w:rFonts w:ascii="ＭＳ ゴシック" w:hAnsi="ＭＳ ゴシック" w:eastAsia="ＭＳ ゴシック"/>
                <w:color w:val="000000"/>
              </w:rPr>
            </w:pPr>
            <w:r>
              <w:rPr>
                <w:rFonts w:ascii="ＭＳ ゴシック" w:hAnsi="ＭＳ ゴシック" w:eastAsia="ＭＳ ゴシック"/>
                <w:color w:val="000000"/>
              </w:rPr>
              <w:t>記</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売上高等</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w:t>
            </w:r>
            <w:r>
              <w:rPr>
                <w:rFonts w:ascii="ＭＳ ゴシック" w:hAnsi="ＭＳ ゴシック" w:eastAsia="ＭＳ ゴシック"/>
                <w:color w:val="000000"/>
                <w:u w:val="single" w:color="000000"/>
              </w:rPr>
              <w:t xml:space="preserve"> Ｂ－Ａ</w:t>
            </w:r>
            <w:r>
              <w:rPr>
                <w:rFonts w:ascii="ＭＳ ゴシック" w:hAnsi="ＭＳ ゴシック" w:eastAsia="ＭＳ ゴシック"/>
                <w:color w:val="000000"/>
              </w:rPr>
              <w:t>　　　　　　　　　　　　　　</w:t>
            </w:r>
            <w:r>
              <w:rPr>
                <w:rFonts w:ascii="ＭＳ ゴシック" w:hAnsi="ＭＳ ゴシック" w:eastAsia="ＭＳ ゴシック"/>
                <w:color w:val="000000"/>
                <w:u w:val="single" w:color="000000"/>
              </w:rPr>
              <w:t>主たる業種の減少率　　　　　　　　％</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Ｂ   </w:t>
            </w:r>
            <w:r>
              <w:rPr>
                <w:rFonts w:eastAsia="ＭＳ ゴシック" w:ascii="ＭＳ ゴシック" w:hAnsi="ＭＳ ゴシック"/>
                <w:color w:val="000000"/>
              </w:rPr>
              <w:t xml:space="preserve">×100  </w:t>
            </w:r>
            <w:r>
              <w:rPr>
                <w:rFonts w:ascii="ＭＳ ゴシック" w:hAnsi="ＭＳ ゴシック" w:eastAsia="ＭＳ ゴシック"/>
                <w:color w:val="000000"/>
              </w:rPr>
              <w:t>　　　　　　　　　　</w:t>
            </w:r>
            <w:r>
              <w:rPr>
                <w:rFonts w:ascii="ＭＳ ゴシック" w:hAnsi="ＭＳ ゴシック" w:eastAsia="ＭＳ ゴシック"/>
                <w:color w:val="000000"/>
                <w:u w:val="single"/>
              </w:rPr>
              <w:t>全体の</w:t>
            </w:r>
            <w:r>
              <w:rPr>
                <w:rFonts w:ascii="ＭＳ ゴシック" w:hAnsi="ＭＳ ゴシック" w:eastAsia="ＭＳ ゴシック"/>
                <w:color w:val="000000"/>
                <w:u w:val="single" w:color="000000"/>
              </w:rPr>
              <w:t>減少率　　 　　　　　　　 　％</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Ａ：申込時点における最近３か月間の売上高等</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u w:val="single"/>
              </w:rPr>
              <w:t>主たる業種の売上高等　　　　　　　円</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w:t>
            </w:r>
            <w:r>
              <w:rPr>
                <w:rFonts w:ascii="ＭＳ ゴシック" w:hAnsi="ＭＳ ゴシック" w:eastAsia="ＭＳ ゴシック"/>
                <w:color w:val="000000"/>
                <w:u w:val="single"/>
              </w:rPr>
              <w:t>全体の売上高等</w:t>
            </w:r>
            <w:r>
              <w:rPr>
                <w:rFonts w:ascii="ＭＳ ゴシック" w:hAnsi="ＭＳ ゴシック" w:eastAsia="ＭＳ ゴシック"/>
                <w:color w:val="000000"/>
                <w:u w:val="single" w:color="000000"/>
              </w:rPr>
              <w:t>　　　　  　　　　　円</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Ｂ：Ａの期間に対応する新型コロナウイルス感染症の影響を受ける直前同期の</w:t>
            </w:r>
          </w:p>
          <w:p>
            <w:pPr>
              <w:pStyle w:val="Normal"/>
              <w:suppressAutoHyphens w:val="true"/>
              <w:overflowPunct w:val="true"/>
              <w:spacing w:lineRule="atLeast" w:line="274"/>
              <w:ind w:left="0" w:right="0" w:firstLine="84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３か月間の売上高等</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w:t>
            </w:r>
            <w:r>
              <w:rPr>
                <w:rFonts w:ascii="ＭＳ ゴシック" w:hAnsi="ＭＳ ゴシック" w:eastAsia="ＭＳ ゴシック"/>
                <w:color w:val="000000"/>
                <w:u w:val="single"/>
              </w:rPr>
              <w:t>主たる業種の売上高等　　　　　　　円</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w:t>
            </w:r>
            <w:r>
              <w:rPr>
                <w:rFonts w:ascii="ＭＳ ゴシック" w:hAnsi="ＭＳ ゴシック" w:eastAsia="ＭＳ ゴシック"/>
                <w:color w:val="000000"/>
                <w:u w:val="single"/>
              </w:rPr>
              <w:t>全体の売上高等</w:t>
            </w:r>
            <w:r>
              <w:rPr>
                <w:rFonts w:ascii="ＭＳ ゴシック" w:hAnsi="ＭＳ ゴシック" w:eastAsia="ＭＳ ゴシック"/>
                <w:color w:val="000000"/>
                <w:u w:val="single" w:color="000000"/>
              </w:rPr>
              <w:t>　　　　  　　　　　円</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tc>
      </w:tr>
    </w:tbl>
    <w:p>
      <w:pPr>
        <w:pStyle w:val="Normal"/>
        <w:suppressAutoHyphens w:val="true"/>
        <w:spacing w:lineRule="exact" w:line="240"/>
        <w:ind w:left="840" w:right="0" w:hanging="84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（注１）本様式は、新型コロナウイルス感染症の影響を受けている事業者であって、主たる事業（最近１年間の売上高等が最も大きい事業）が属する業種（主たる業種）が指定業種である場合で　あって、主たる業種及び申請者全体の売上高等の双方が認定基準を満たす場合に使用ある。</w:t>
      </w:r>
    </w:p>
    <w:p>
      <w:pPr>
        <w:pStyle w:val="Normal"/>
        <w:suppressAutoHyphens w:val="true"/>
        <w:spacing w:lineRule="exact" w:line="240"/>
        <w:ind w:left="862" w:right="0" w:hanging="862"/>
        <w:jc w:val="left"/>
        <w:textAlignment w:val="baseline"/>
        <w:rPr/>
      </w:pPr>
      <w:r>
        <w:rPr>
          <w:rFonts w:ascii="ＭＳ ゴシック" w:hAnsi="ＭＳ ゴシック" w:eastAsia="ＭＳ ゴシック"/>
          <w:color w:val="000000"/>
        </w:rPr>
        <w:t>（注２）主たる事業が属する業種</w:t>
      </w:r>
      <w:r>
        <w:rPr>
          <w:rFonts w:ascii="ＭＳ ゴシック" w:hAnsi="ＭＳ ゴシック" w:eastAsia="ＭＳ ゴシック"/>
          <w:color w:val="000000"/>
          <w:spacing w:val="16"/>
        </w:rPr>
        <w:t>（日本標準産業分類の細分類番号と細分類業種名）を記載。</w:t>
      </w:r>
    </w:p>
    <w:p>
      <w:pPr>
        <w:pStyle w:val="Normal"/>
        <w:suppressAutoHyphens w:val="true"/>
        <w:spacing w:lineRule="exact" w:line="240"/>
        <w:ind w:left="862" w:right="0" w:hanging="862"/>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（注３）「販売数量の減少」又は「売上高の減少」等を入れる。</w:t>
      </w:r>
    </w:p>
    <w:p>
      <w:pPr>
        <w:pStyle w:val="Normal"/>
        <w:suppressAutoHyphens w:val="true"/>
        <w:spacing w:lineRule="exact" w:line="240"/>
        <w:ind w:left="862" w:right="0" w:hanging="862"/>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r>
    </w:p>
    <w:p>
      <w:pPr>
        <w:pStyle w:val="Normal"/>
        <w:suppressAutoHyphens w:val="true"/>
        <w:spacing w:lineRule="exact" w:line="240"/>
        <w:ind w:left="1230" w:right="0" w:hanging="123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本認定とは別に、金融機関及び信用保証協会による金融上の審査があります。</w:t>
      </w:r>
    </w:p>
    <w:p>
      <w:pPr>
        <w:pStyle w:val="Normal"/>
        <w:suppressAutoHyphens w:val="true"/>
        <w:spacing w:lineRule="exact" w:line="240"/>
        <w:ind w:left="492" w:right="0" w:hanging="492"/>
        <w:jc w:val="left"/>
        <w:textAlignment w:val="baseline"/>
        <w:rPr/>
      </w:pPr>
      <w:r>
        <w:rPr>
          <w:rFonts w:ascii="ＭＳ ゴシック" w:hAnsi="ＭＳ ゴシック" w:eastAsia="ＭＳ ゴシック"/>
          <w:color w:val="000000"/>
        </w:rPr>
        <w:t xml:space="preserve">　② </w:t>
      </w:r>
      <w:bookmarkStart w:id="0" w:name="_GoBack"/>
      <w:bookmarkEnd w:id="0"/>
      <w:r>
        <w:rPr>
          <w:rFonts w:ascii="ＭＳ ゴシック" w:hAnsi="ＭＳ ゴシック" w:eastAsia="ＭＳ ゴシック"/>
          <w:color w:val="000000"/>
        </w:rPr>
        <w:t>市町村長又は特別区長から認定を受けた後、本認定の有効期間内に金融機関又は信用保証協会</w:t>
      </w:r>
    </w:p>
    <w:p>
      <w:pPr>
        <w:pStyle w:val="Normal"/>
        <w:suppressAutoHyphens w:val="true"/>
        <w:spacing w:lineRule="exact" w:line="240"/>
        <w:ind w:left="210" w:right="0" w:firstLine="210"/>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に対して、経営安定関連保証の申込みを行うことが必要です。</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西企発第　　　　号</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令和　　年　　月　　日</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申請のとおり相違ないことを認定します。</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（注）本認定書の有効期限：令和　　年　　月　　日から令和　　年　　月　　日まで</w:t>
      </w:r>
    </w:p>
    <w:p>
      <w:pPr>
        <w:pStyle w:val="Normal"/>
        <w:widowControl/>
        <w:jc w:val="left"/>
        <w:rPr>
          <w:rFonts w:ascii="ＭＳ ゴシック" w:hAnsi="ＭＳ ゴシック" w:eastAsia="ＭＳ ゴシック"/>
          <w:color w:val="000000"/>
        </w:rPr>
      </w:pPr>
      <w:r>
        <w:rPr>
          <w:rFonts w:ascii="ＭＳ ゴシック" w:hAnsi="ＭＳ ゴシック" w:eastAsia="ＭＳ ゴシック"/>
          <w:color w:val="000000"/>
        </w:rPr>
        <w:t>　　　　　　　　　　　　　　　　　　　　　　　　　　　　　　　　西原村長　吉井　誠</w:t>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70" w:hanging="36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cs="Times New Roman" w:ascii="游明朝" w:hAnsi="游明朝" w:eastAsia="游明朝"/>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rFonts w:cs="DejaVu Sans"/>
      <w:szCs w:val="22"/>
    </w:rPr>
  </w:style>
  <w:style w:type="paragraph" w:styleId="Footer">
    <w:name w:val="Footer"/>
    <w:basedOn w:val="Normal"/>
    <w:pPr>
      <w:tabs>
        <w:tab w:val="center" w:pos="4252" w:leader="none"/>
        <w:tab w:val="right" w:pos="8504" w:leader="none"/>
      </w:tabs>
      <w:snapToGrid w:val="false"/>
    </w:pPr>
    <w:rPr>
      <w:rFonts w:cs="DejaVu Sans"/>
      <w:szCs w:val="22"/>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TotalTime>
  <Application>Plott Corporation</Application>
  <Pages>1</Pages>
  <Words>691</Words>
  <Characters>694</Characters>
  <CharactersWithSpaces>1237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2024-06-28T04:42:00Z</dcterms:created>
  <dc:creator>0153 ida</dc:creator>
  <dc:description/>
  <dc:language>en-US</dc:language>
  <cp:lastModifiedBy>0153 ida</cp:lastModifiedBy>
  <dcterms:modified xsi:type="dcterms:W3CDTF">2024-11-06T04:33:00Z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